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黑体" w:hAnsi="黑体" w:eastAsia="黑体"/>
          <w:b/>
          <w:sz w:val="44"/>
          <w:szCs w:val="44"/>
          <w:highlight w:val="none"/>
        </w:rPr>
      </w:pPr>
      <w:r>
        <w:rPr>
          <w:rFonts w:hint="eastAsia" w:ascii="黑体" w:hAnsi="黑体" w:eastAsia="黑体"/>
          <w:b/>
          <w:sz w:val="44"/>
          <w:szCs w:val="44"/>
          <w:highlight w:val="none"/>
        </w:rPr>
        <w:t>目  录</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sz w:val="21"/>
          <w:szCs w:val="21"/>
          <w:highlight w:val="none"/>
        </w:rPr>
      </w:pP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color w:val="000000"/>
          <w:sz w:val="28"/>
          <w:szCs w:val="28"/>
          <w:highlight w:val="none"/>
        </w:rPr>
        <w:instrText xml:space="preserve">TOC \o "1-1" \h \u </w:instrText>
      </w:r>
      <w:r>
        <w:rPr>
          <w:rFonts w:hint="eastAsia" w:ascii="仿宋_GB2312" w:hAnsi="仿宋_GB2312" w:eastAsia="仿宋_GB2312" w:cs="仿宋_GB2312"/>
          <w:bCs/>
          <w:color w:val="000000"/>
          <w:sz w:val="28"/>
          <w:szCs w:val="28"/>
          <w:highlight w:val="none"/>
        </w:rPr>
        <w:fldChar w:fldCharType="separate"/>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_Toc18242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1.庆祝中华人民共和国成立74周年招待会在京举行 习近平发表重要讲话</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highlight w:val="none"/>
          <w:lang w:val="en-US" w:eastAsia="zh-CN"/>
        </w:rPr>
        <w:t>2.</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_Toc16247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《求是》杂志发表习近平总书记重要文章 《扎实推动教育强国建设》</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3.</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_Toc13586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习近平致信全国优秀教师代表强调 大力弘扬教育家精神 为强国建设民族复兴伟业作出新的更大贡献 向全国广大教师和教育工作者致以节日问候和诚挚祝福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bCs/>
          <w:color w:val="000000"/>
          <w:sz w:val="28"/>
          <w:szCs w:val="28"/>
          <w:highlight w:val="none"/>
        </w:rPr>
        <w:fldChar w:fldCharType="end"/>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4.</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_Toc21312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习近平对宣传思想文化工作作出重要指示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0</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5.</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_Toc28327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习近平在黑龙江考察时强调 牢牢把握在国家发展大局中的战略定位 奋力开创黑龙江高质量发展新局面</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4</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Cs/>
          <w:color w:val="000000"/>
          <w:sz w:val="28"/>
          <w:szCs w:val="28"/>
          <w:highlight w:val="none"/>
          <w:lang w:val="en-US" w:eastAsia="zh-CN"/>
        </w:rPr>
        <w:t>6.</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_Toc8658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习近平在浙江考察时强调 始终干在实处走在前列勇立潮头 奋力谱写中国式现代化浙江新篇章 返京途中在山东枣庄考察</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9</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7.</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习近平向2023北京文化论坛致贺信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3</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8.</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中共中央政治局召开会议 审议《干部教育培训工作条例》《全国干部教育培训规划（2023—2027年）》 中共中央总书记习近平主持会议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4</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9.</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习近平给东北大学全体师生回信强调 着眼国家战略需求 培养高素质人才 为推动东北全面振兴推进中国式现代化作出新的更大贡献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6</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10.</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习近平给中国人民公安大学在读英烈子女的回信</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7</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11.</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习近平致信祝贺国防科技大学建校70周年</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8</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12.</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最高人民法院 最高人民检察院 教育部 关于落实从业禁止制度的意见</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0</w:t>
      </w:r>
    </w:p>
    <w:p>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default" w:ascii="仿宋_GB2312" w:hAnsi="仿宋_GB2312" w:eastAsia="仿宋_GB2312" w:cs="仿宋_GB2312"/>
          <w:bCs/>
          <w:color w:val="000000"/>
          <w:sz w:val="28"/>
          <w:szCs w:val="28"/>
          <w:highlight w:val="none"/>
          <w:lang w:val="en-US" w:eastAsia="zh-CN"/>
        </w:rPr>
      </w:pPr>
      <w:r>
        <w:rPr>
          <w:rFonts w:hint="eastAsia" w:ascii="仿宋_GB2312" w:hAnsi="仿宋_GB2312" w:eastAsia="仿宋_GB2312" w:cs="仿宋_GB2312"/>
          <w:bCs/>
          <w:color w:val="000000"/>
          <w:sz w:val="28"/>
          <w:szCs w:val="28"/>
          <w:highlight w:val="none"/>
          <w:lang w:val="en-US" w:eastAsia="zh-CN"/>
        </w:rPr>
        <w:t>13.</w:t>
      </w:r>
      <w:r>
        <w:rPr>
          <w:rFonts w:hint="eastAsia" w:ascii="仿宋_GB2312" w:hAnsi="仿宋_GB2312" w:eastAsia="仿宋_GB2312" w:cs="仿宋_GB2312"/>
          <w:bCs/>
          <w:color w:val="000000"/>
          <w:sz w:val="28"/>
          <w:szCs w:val="28"/>
          <w:highlight w:val="none"/>
        </w:rPr>
        <w:fldChar w:fldCharType="begin"/>
      </w:r>
      <w:r>
        <w:rPr>
          <w:rFonts w:hint="eastAsia" w:ascii="仿宋_GB2312" w:hAnsi="仿宋_GB2312" w:eastAsia="仿宋_GB2312" w:cs="仿宋_GB2312"/>
          <w:bCs/>
          <w:sz w:val="28"/>
          <w:szCs w:val="28"/>
          <w:highlight w:val="none"/>
        </w:rPr>
        <w:instrText xml:space="preserve"> HYPERLINK \l _Toc672 </w:instrText>
      </w:r>
      <w:r>
        <w:rPr>
          <w:rFonts w:hint="eastAsia" w:ascii="仿宋_GB2312" w:hAnsi="仿宋_GB2312" w:eastAsia="仿宋_GB2312" w:cs="仿宋_GB2312"/>
          <w:bCs/>
          <w:sz w:val="28"/>
          <w:szCs w:val="28"/>
          <w:highlight w:val="none"/>
        </w:rPr>
        <w:fldChar w:fldCharType="separate"/>
      </w:r>
      <w:r>
        <w:rPr>
          <w:rFonts w:hint="eastAsia" w:ascii="仿宋_GB2312" w:hAnsi="仿宋_GB2312" w:eastAsia="仿宋_GB2312" w:cs="仿宋_GB2312"/>
          <w:sz w:val="28"/>
          <w:szCs w:val="28"/>
        </w:rPr>
        <w:t>专家解读｜敏感个人信息保护：我国《个人信息保护法》的重要内容</w:t>
      </w:r>
      <w:r>
        <w:rPr>
          <w:rFonts w:hint="eastAsia" w:ascii="仿宋_GB2312" w:hAnsi="仿宋_GB2312" w:eastAsia="仿宋_GB2312" w:cs="仿宋_GB2312"/>
          <w:sz w:val="28"/>
          <w:szCs w:val="28"/>
        </w:rPr>
        <w:tab/>
      </w:r>
      <w:r>
        <w:rPr>
          <w:rFonts w:hint="eastAsia" w:ascii="仿宋_GB2312" w:hAnsi="仿宋_GB2312" w:eastAsia="仿宋_GB2312" w:cs="仿宋_GB2312"/>
          <w:bCs/>
          <w:color w:val="000000"/>
          <w:sz w:val="28"/>
          <w:szCs w:val="28"/>
          <w:highlight w:val="none"/>
        </w:rPr>
        <w:fldChar w:fldCharType="end"/>
      </w:r>
      <w:r>
        <w:rPr>
          <w:rFonts w:hint="eastAsia" w:ascii="仿宋_GB2312" w:hAnsi="仿宋_GB2312" w:eastAsia="仿宋_GB2312" w:cs="仿宋_GB2312"/>
          <w:bCs/>
          <w:color w:val="000000"/>
          <w:sz w:val="28"/>
          <w:szCs w:val="28"/>
          <w:highlight w:val="none"/>
          <w:lang w:val="en-US" w:eastAsia="zh-CN"/>
        </w:rPr>
        <w:t>33</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r>
        <w:rPr>
          <w:rFonts w:hint="eastAsia" w:ascii="仿宋_GB2312" w:hAnsi="仿宋_GB2312" w:eastAsia="仿宋_GB2312" w:cs="仿宋_GB2312"/>
          <w:bCs/>
          <w:color w:val="000000"/>
          <w:sz w:val="28"/>
          <w:szCs w:val="28"/>
          <w:highlight w:val="none"/>
        </w:rPr>
        <w:fldChar w:fldCharType="end"/>
      </w:r>
      <w:r>
        <w:rPr>
          <w:rFonts w:hint="eastAsia" w:ascii="黑体" w:hAnsi="黑体" w:eastAsia="黑体" w:cs="黑体"/>
          <w:color w:val="000000"/>
          <w:sz w:val="28"/>
          <w:szCs w:val="28"/>
          <w:highlight w:val="none"/>
          <w:lang w:val="en-US" w:eastAsia="zh-CN" w:bidi="ar-SA"/>
        </w:rPr>
        <w:t>【资料一】来源：央视网2023年9月28日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庆祝中华人民共和国成立74周年招待会在京举行</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习近平发表重要讲话</w:t>
      </w:r>
      <w:bookmarkStart w:id="0" w:name="_GoBack"/>
      <w:bookmarkEnd w:id="0"/>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庆祝中华人民共和国成立74周年招待会28日晚在人民大会堂举行。中共中央总书记、国家主席、中央军委主席习近平出席招待会并发表重要讲话。他强调，新征程上，我们的前途一片光明。团结就是力量，信心赛过黄金。我们要坚定信心，振奋精神，团结奋斗，继续爬坡过坎、攻坚克难，坚定不移朝着强国建设、民族复兴的宏伟目标奋勇前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李强主持招待会，赵乐际、王沪宁、蔡奇、丁薛祥、李希、韩正出席招待会。约800名中外人士欢聚一堂，共庆中华人民共和国华诞。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人民大会堂宴会厅华灯璀璨、鲜花绽放，洋溢着喜庆热烈的节日氛围。主席台上方高悬着庄严的国徽，“1949－2023”大字年号在鲜艳的红旗映衬下格外醒目。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17时30分许，在欢快的《迎宾曲》中，习近平等党和国家领导人步入宴会厅，向大家挥手致意，全场响起热烈掌声。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招待会开始。全场起立，高唱国歌，雄壮的《义勇军进行曲》在大厅回荡。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发表重要讲话。他首先代表党中央、国务院，向全国各族人民，向中国人民解放军指战员和武警部队官兵，向各民主党派和无党派人士，致以崇高的敬意；向香港特别行政区同胞、澳门特别行政区同胞、台湾同胞和海外侨胞，致以诚挚的问候；向关心和支持中国现代化建设的友好国家和国际友人，致以衷心的感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在讲话中指出，新中国成立74年来，我国由一穷二白到全面小康，已踏上以中国式现代化全面推进强国建设、民族复兴的新征程，这是中国共产党团结带领全国各族人民艰苦奋斗取得的巨大成就。今年是贯彻落实党的二十大精神开局之年。我们统筹新冠疫情防控和经济社会发展，统筹发展和安全，积极推动经济持续复苏，有序推进党和国家机构改革，有效应对局部地区洪涝灾害，积极推进对外开放、科技创新、绿色发展，坚定维护国家主权、安全、发展利益，经济总体回升向好，高质量发展扎实推进，粮食生产有望丰收，人民生活继续改善，社会大局保持稳定，我国体育健儿在成都大运会、杭州亚运会上勇创佳绩。这些成绩来之不易、令人振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当前世界百年变局加速演进，国际环境发生深刻变化，我们前进道路上还面临很多风险挑战。我们要围绕推动高质量发展，完整、准确、全面贯彻新发展理念，加快构建新发展格局，着力加大宏观调控，着力扩大国内有效需求，着力激发经营主体活力，不断推动经济运行持续好转、内生动力持续增强、社会预期持续改善，切实防范化解重大风险，努力实现全年经济社会发展目标。我们要围绕推进高水平对外开放，继续全面深化改革，稳步扩大规则、规制、管理、标准等制度型开放，推动共建“一带一路”高质量发展，畅通国内国际双循环，使经济发展更有韧性、更有活力。我们要围绕满足人民日益增长的美好生活需要，加大民生保障力度，着力扩大就业，解决好人民群众急难愁盼问题，加强对困难群体兜底帮扶，巩固拓展脱贫攻坚成果，全面推进乡村振兴，扎实推进共同富裕，不断增强人民群众获得感、幸福感、安全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我们要继续全面准确、坚定不移贯彻“一国两制”方针，落实“爱国者治港”、“爱国者治澳”原则，支持香港、澳门发展经济、改善民生，发挥自身特点和优势，积极参与粤港澳大湾区建设，保持香港、澳门长期繁荣稳定。我们要坚持一个中国原则和“九二共识”，推动两岸关系和平发展，深化两岸融合发展，维护中华民族根本利益，增进两岸同胞福祉。实现祖国完全统一是民心所向、时代潮流、历史必然，是任何势力都阻挡不了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我们要坚持和平发展，坚定奉行互利共赢的开放战略，维护国际公平正义，践行真正的多边主义，推动落实全球发展倡议、全球安全倡议、全球文明倡议，推动构建人类命运共同体，同各国人民携手努力，应对各种全球性挑战，共创人类的美好未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在欢快的乐曲声中，中外宾朋举杯共贺中华人民共和国成立74周年，祝福中国繁荣昌盛、人民幸福安康，中国人民和世界各国人民友谊长存。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出席招待会的还有：在京中共中央政治局委员、中央书记处书记、全国人大常委会副委员长、国务院副总理、国务委员、国家监察委员会主任、最高人民法院院长、最高人民检察院检察长、全国政协副主席和从领导职务上退下来的同志，以及中央军委委员、曾担任中央军委委员的同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央党政军群有关部门和北京市负责人，各民主党派中央、全国工商联负责人和无党派人士代表，在京的功勋荣誉获得者代表，全国劳动模范和先进人物代表，成都大运会、杭州亚运会亚残运会中国体育代表团代表，为民族地区稳定、发展、团结作出重要贡献的少数民族代表人士，在京的部分香港特别行政区人士、澳门特别行政区人士、台湾同胞和华侨、华人代表，各国驻华使节、各国际组织驻华代表、部分外国专家等也出席了招待会。</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【资料二】来源：新华网2023年9月15日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《求是》杂志发表习近平总书记重要文章</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《扎实推动教育强国建设》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《求是》杂志将发表中共中央总书记、国家主席、中央军委主席习近平的重要文章《扎实推动教育强国建设》。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文章强调，教育兴则国家兴，教育强则国家强。建设教育强国，是全面建成社会主义现代化强国的战略先导，是实现高水平科技自立自强的重要支撑，是促进全体人民共同富裕的有效途径，是以中国式现代化全面推进中华民族伟大复兴的基础工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文章指出，党的十八大以来，党中央坚持把教育作为国之大计、党之大计，作出加快教育现代化、建设教育强国的重大决策，推动新时代教育事业取得历史性成就、发生格局性变化。我国已建成世界上规模最大的教育体系，教育现代化发展总体水平跨入世界中上国家行列。这充分证明，中国特色社会主义教育发展道路是完全正确的。党的二十大报告把教育科技人才单独成章进行布局，吹响了加快建设教育强国的号角。我们要建设的教育强国，是中国特色社会主义教育强国，必须以坚持党对教育事业的全面领导为根本保证，以立德树人为根本任务，以为党育人、为国育才为根本目标，以服务中华民族伟大复兴为重要使命，以教育理念、体系、制度、内容、方法、治理现代化为基本路径，以支撑引领中国式现代化为核心功能，最终是办好人民满意的教育。</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文章指出，要全面贯彻党的教育方针，坚持以人民为中心发展教育，主动超前布局、有力应对变局、奋力开拓新局，加快推进教育现代化，以教育之力厚植人民幸福之本，以教育之强夯实国家富强之基，为全面推进中华民族伟大复兴提供有力支撑。第一，培养担当民族复兴大任的时代新人。培养什么人、怎样培养人、为谁培养人是教育的根本问题，也是建设教育强国的核心课题。我们建设教育强国的目的，就是培养一代又一代德智体美劳全面发展的社会主义建设者和接班人，培养一代又一代在社会主义现代化建设中可堪大用、能担重任的栋梁之才，确保党的事业和社会主义现代化强国建设后继有人。第二，加快建设高质量教育体系。要坚持把高质量发展作为各级各类教育的生命线，加快建设高质量教育体系，以教育高质量发展赋能经济社会可持续发展。第三，全面提升教育服务高质量发展的能力。要把服务高质量发展作为建设教育强国的重要任务。建设教育强国、科技强国、人才强国具有内在一致性和相互支撑性，要把三者有机结合起来、一体统筹推进，形成推动高质量发展的倍增效应。第四，在深化改革创新中激发教育发展活力。从教育大国到教育强国是一个系统性跃升和质变，必须以改革创新为动力。第五，增强我国教育的国际影响力。要完善教育对外开放战略策略，统筹做好“引进来”和“走出去”两篇大文章，有效利用世界一流教育资源和创新要素，使我国成为具有强大影响力的世界重要教育中心。第六，培养高素质教师队伍。要把加强教师队伍建设作为建设教育强国最重要的基础工作来抓，健全中国特色教师教育体系，大力培养造就一支师德高尚、业务精湛、结构合理、充满活力的高素质专业化教师队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文章强调，建设教育强国是全党全社会的共同任务。要坚持和加强党对教育工作的全面领导，不断完善党委统一领导、党政齐抓共管、部门各负其责的教育领导体制。要坚定信心、久久为功，为早日实现教育强国目标而共同努力。</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both"/>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【资料三】来源：央视网2023年9月9日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习近平致信全国优秀教师代表强调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大力弘扬教育家精神 为强国建设民族复兴伟业作出新的更大贡献 向全国广大教师和教育工作者致以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节日问候和诚挚祝福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央视网消息（新闻联播）：全国优秀教师代表座谈会9月9日在京召开。中共中央总书记、国家主席、中央军委主席习近平致信与会教师代表，在第三十九个教师节到来之际，代表党中央，向他们和全国广大教师及教育工作者致以节日的问候和诚挚的祝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在信中说，长期以来，以你们为代表的全国广大教师认真贯彻党的教育方针，教书育人、培根铸魂，培养了一代又一代德智体美劳全面发展的社会主义建设者和接班人，造就了大批可堪大用、能担重任的栋梁之才，为国家发展、民族振兴作出了重要贡献。教师群体中涌现出一批教育家和优秀教师，他们具有心有大我、至诚报国的理想信念，言为士则、行为世范的道德情操，启智润心、因材施教的育人智慧，勤学笃行、求是创新的躬耕态度，乐教爱生、甘于奉献的仁爱之心，胸怀天下、以文化人的弘道追求，展现了中国特有的教育家精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新征程上，希望你们和全国广大教师以教育家为榜样，大力弘扬教育家精神，牢记为党育人、为国育才的初心使命，树立“躬耕教坛、强国有我”的志向和抱负，自信自强、踔厉奋发，为强国建设、民族复兴伟业作出新的更大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政治局常委、国务院总理李强作出批示指出，教师是立教之本、兴教之源，是教育发展的第一资源。党的十八大以来，党中央和国务院高度重视教师队伍建设，教师队伍素质不断提升，结构不断优化，待遇不断提高，教师队伍建设取得历史性成就，为党和国家培育了大批优秀人才，为我国教育事业发展作出了突出贡献。要坚持以习近平新时代中国特色社会主义思想为指导，深刻领会习近平总书记重要指示和党的二十大精神，大力弘扬教育家精神，培养高素质教师队伍，健全中国特色教师教育体系，提升教书育人能力，优化教师管理和资源配置，加大待遇保障力度，完善荣誉表彰体系，营造全社会尊师重教浓厚氛围，让教师成为最受社会尊重和令人羡慕的职业，为加快建设教育强国、实现中华民族伟大复兴提供有力支撑。</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中共中央政治局常委、国务院副总理丁薛祥出席会议，传达习近平致信和李强批示并讲话。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丁薛祥在讲话中表示，习近平总书记作出重要指示，李强总理作出批示，充分体现了党中央和国务院对广大教师的关心和重视。习近平总书记的重要指示，充分肯定广大教师为国家发展、民族振兴作出的重要贡献，深刻阐释教育家精神的丰富内涵和实践要求，赋予新时代人民教师崇高使命。希望广大教师认真贯彻党的教育方针，大力弘扬教育家精神，潜心教书育人、培根铸魂，持续为国家培养德智体美劳全面发展的社会主义建设者和接班人，造就更多可堪大用、能担重任的栋梁之才。要坚定心有大我、至诚报国的理想信念，全面落实立德树人根本任务；陶冶言为士则、行为世范的道德情操，努力做“经师”和“人师”相统一的“大先生”；涵养启智润心、因材施教的育人智慧，让每个学生都有人生出彩的机会；秉持勤学笃行、求是创新的躬耕态度，成为终身学习的践行者；勤修乐教爱生、甘于奉献的仁爱之心，用大爱书写教育人生；树立胸怀天下、以文化人的弘道追求，弘扬全人类共同价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丁薛祥强调，各地各部门要把教师队伍建设作为基础工作，健全中国特色教师教育体系，培养造就一大批高质量的教师；依法保障教师待遇，吸引和稳定优秀人才从教；优化教师管理与结构配置，让每个孩子都能享有公平而有质量的教育；坚持师德师风第一标准，全面落实新时代教师职业行为准则；营造尊师重教社会风尚，让“人民教师，无上光荣”的观念深入人心。</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国人民大学荣誉一级教授高铭暄、北京师范大学资深教授顾明远、浙江省杭州第二中学校长蔡小雄、清华大学教授贺克斌、深圳信息职业技术学院副校长许志良、新疆维吾尔自治区喀什地区巴楚县童梦幼儿园园长艾米拉古丽·阿不都、江西省南昌市启音学校校长张俐、西安交通大学马克思主义学院院长燕连福先后发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“人民教育家”国家荣誉称号获得者、“时代楷模”中的教师代表、全国教书育人楷模、全国最美教师等全国优秀教师代表，中央和国家机关有关部门、教育部直属师范大学负责同志等参加会议</w:t>
      </w:r>
      <w:r>
        <w:rPr>
          <w:rFonts w:hint="eastAsia" w:ascii="仿宋_GB2312" w:hAnsi="仿宋_GB2312" w:cs="仿宋_GB2312"/>
          <w:color w:val="000000"/>
          <w:sz w:val="28"/>
          <w:szCs w:val="28"/>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【资料四】来源：新华网2023年10月8日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习近平对宣传思想文化工作作出重要指示强调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坚定文化自信秉持开放包容坚持守正创新</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为全面建设社会主义现代化国家全面推进中华民族伟大复兴提供坚强思想保证强大精神力量有利文化条件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蔡奇出席全国宣传思想文化工作会议并讲话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新华社北京10月8日电  中共中央总书记、国家主席、中央军委主席习近平近日对宣传思想文化工作作出重要指示指出，宣传思想文化工作事关党的前途命运，事关国家长治久安，事关民族凝聚力和向心力，是一项极端重要的工作。党的十八大以来，党中央从全局和战略高度，对宣传思想文化工作作出系统谋划和部署，推动新时代宣传思想文化事业取得历史性成就，意识形态领域形势发生全局性、根本性转变，全党全国各族人民文化自信明显增强、精神面貌更加奋发昂扬。</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新时代新征程，世界百年未有之大变局加速演进，中华民族伟大复兴进入关键时期，战略机遇和风险挑战并存，宣传思想文化工作面临新形势新任务，必须要有新气象新作为。要坚持以新时代中国特色社会主义思想为指导，全面贯彻党的二十大精神，聚焦用党的创新理论武装全党、教育人民这个首要政治任务，围绕在新的历史起点上继续推动文化繁荣、建设文化强国、建设中华民族现代文明这一新的文化使命，坚定文化自信，秉持开放包容，坚持守正创新，着力加强党对宣传思想文化工作的领导，着力建设具有强大凝聚力和引领力的社会主义意识形态，着力培育和践行社会主义核心价值观，着力提升新闻舆论传播力引导力影响力公信力，着力赓续中华文脉、推动中华优秀传统文化创造性转化和创新性发展，着力推动文化事业和文化产业繁荣发展，着力加强国际传播能力建设、促进文明交流互鉴，充分激发全民族文化创新创造活力，不断巩固全党全国各族人民团结奋斗的共同思想基础，不断提升国家文化软实力和中华文化影响力，为全面建设社会主义现代化国家、全面推进中华民族伟大复兴提供坚强思想保证、强大精神力量、有利文化条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各级党委（党组）要把做好宣传思想文化工作作为重大政治责任扛在肩上，确保党中央关于文化建设的决策部署落到实处。各级宣传文化部门要强化政治担当，勇于改革创新，敢于善于斗争，不断开创新时代宣传思想文化工作新局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全国宣传思想文化工作会议10月7日至8日在京召开。会上传达了习近平重要指示。中共中央政治局常委、中央书记处书记蔡奇出席会议并讲话。</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会议指出，习近平总书记的重要指示高屋建瓴、精辟深邃，具有很强的政治性、思想性、指导性，为进一步做好宣传思想文化工作指明了方向，必须深入学习领会、坚决贯彻落实。</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认为，党的十八大以来，宣传思想文化工作之所以取得历史性成就，最根本就在于有习近平总书记领航掌舵，有习近平新时代中国特色社会主义思想科学指引。习近平总书记在新时代文化建设方面的新思想新观点新论断，内涵十分丰富、论述极为深刻，是新时代党领导文化建设实践经验的理论总结，丰富和发展了马克思主义文化理论，构成了习近平新时代中国特色社会主义思想的文化篇，形成了习近平文化思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提出，习近平文化思想既有文化理论观点上的创新和突破，又有文化工作布局上的部署要求，明体达用、体用贯通，明确了新时代文化建设的路线图和任务书，标志着我们党对中国特色社会主义文化建设规律的认识达到了新高度，表明我们党的历史自信、文化自信达到了新高度，并在我国社会主义文化建设中展现出了强大伟力，为做好新时代新征程宣传思想文化工作、担负起新的文化使命提供了强大思想武器和科学行动指南。习近平文化思想是一个不断展开的、开放式的思想体系，必将随着实践深入不断丰富发展。要深刻领悟“两个确立”的决定性意义，增强“四个意识”、坚定“四个自信”、做到“两个维护”，持续加强对习近平文化思想的学习、研究、阐释，并自觉贯彻落实到宣传思想文化工作各方面和全过程。</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强调，要紧紧围绕学习贯彻习近平文化思想，围绕贯彻党的二十大关于文化建设的战略部署，切实增强做好新时代新征程宣传思想文化工作的责任感使命感，推动各项工作落地见效。坚持不懈用习近平新时代中国特色社会主义思想凝心铸魂，在真学真懂真信真用、深化内化转化上下功夫。巩固壮大奋进新时代的主流思想舆论，以强信心为重点加强正面宣传，提高舆论引导能力。广泛践行社会主义核心价值观，改进创新精神文明建设工作。促进文化事业和文化产业繁荣发展，推动中华优秀传统文化保护传承。加强和改进对外宣传工作，增强中华文明传播力影响力。坚决有效防范化解意识形态风险，敢于亮剑、敢于斗争。加强党对宣传思想文化工作的全面领导，落实政治责任，勇于改革创新，强化法治保障，建强干部人才队伍，为担负起新的文化使命提供坚强政治保证。要以钉钉子精神把各项任务要求落到实处，不断增强工作能力本领，提高工作质量效能，在建设社会主义文化强国、建设中华民族现代文明的奋斗和实践中展现新气象新作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中共中央政治局委员、中央宣传部部长李书磊作工作布置。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中央网信办、人民日报社、中央广播电视总台、国务院国资委、北京市委宣传部、四川省委宣传部负责同志作交流发言。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铁凝、谌贻琴出席会议。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央宣传思想文化工作领导小组成员，各省区市和计划单列市、新疆生产建设兵团、中央宣传文化系统各单位，中央和国家机关有关部门、有关人民团体，中央管理的金融机构、部分企业、高校，中央军委机关有关部门负责同志等参加会议。</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【资料五】来源：央视网2023年9月8日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习近平在黑龙江考察时强调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牢牢把握在国家发展大局中的战略定位</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奋力开创黑龙江高质量发展新局面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央视网消息（新闻联播）：中共中央总书记、国家主席、中央军委主席习近平近日在黑龙江考察时强调，要牢牢把握在国家发展大局中的战略定位，扭住推动高质量发展这个首要任务，落实好党中央关于推动东北全面振兴的决策部署，扬长补短，把资源优势、生态优势、科研优势、产业优势、区位优势转化为发展新动能新优势，建好建强国家重要商品粮生产基地、重型装备生产制造基地、重要能源及原材料基地、北方生态安全屏障、向北开放新高地，在维护国家国防安全、粮食安全、生态安全、能源安全、产业安全中积极履职尽责，在全面振兴、全方位振兴中奋力开创黑龙江高质量发展新局面。</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9月6日至8日，习近平在黑龙江省委书记许勤和省长梁惠玲陪同下，来到大兴安岭、哈尔滨等地，深入林场、乡村、高校等进行调研，前往灾后恢复重建现场看望慰问受灾群众。</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6日下午，习近平来到大兴安岭地区漠河市，考察漠河林场自然林区，察看自然林生长态势和林下作物展示，听取当地深化森林资源资产管理改革、推进生态产业化和产业生态化以及加强森林防火灭火情况介绍。习近平指出，要坚持造林与护林并重，做到未雨绸缪、防患于未然，决不能让几十年、几百年、上千年之功毁于一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随后，习近平乘车来到我国大陆最北端的边境临江村落北极村，仔细了解当地结合地域优势发展特色旅游、将生态优势转化成发展优势等情况。习近平强调，森林是集水库、粮库、钱库、碳库于一身的大宝库。要树立增绿就是增优势、护林就是护财富的理念，在保护的前提下让老百姓通过发展林下经济增加收入。在村民史瑞娟家的民宿小院，习近平向乡亲们了解当地发展乡村特色产业、助推兴边富民乡村振兴等情况。他指出，北极村的发展和群众的生活状况好，看了很高兴。发展旅游业是推动高质量发展的重要着力点。把大兴安岭森林护好，旅游业才有吸引力。这里的旅游资源得天独厚，地方党委和政府要提供政策支持，坚持林下经济和旅游业两业并举，让北国边塞风光、冰雪资源为乡亲们带来源源不断的收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离开小院时，当地群众在道路两旁热情欢送总书记。习近平亲切地对大家说，北极村前景可期。希望广大干部、群众共同努力，把乡村建设得更好、把生态保护得更好、让人民生活得更好，共同奔向中国式现代化的美好未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十分牵挂洪涝灾害地区灾后恢复重建工作和受灾群众的生活保障问题。7日上午，习近平乘车来到受灾较重的哈尔滨尚志市老街基乡龙王庙村，察看水稻受灾和水毁房屋重建情况。村民杨春贵家房屋在洪灾中进水浸泡，屋内设施受损、间墙开裂，正在修缮。习近平走进杨春贵家中，看到房屋修缮即将完毕、生产生活都有安排，感到很欣慰。习近平指出，我一直牵挂受灾群众，尚志市这次受灾较为严重，看到灾后恢复重建快速顺利，乡亲们生活有了着落、生产有了保障，心里很踏实。东北冬季来得早、时间长，要确保受灾群众安全温暖过冬，地方党委和政府要抓紧谋划，提前行动，把吃、喝、住、行、就业、教育、医疗防疫等事关群众生产生活的大小事情考虑得更细致、更周全一些，不留一丝纰漏。要抓紧修复受损房屋，加快推进灾后重建，最大程度减少农业因灾损失，确保受灾群众安心安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看到总书记来了，当地村民和施工人员纷纷围拢过来，向总书记问好。习近平亲切地对大家说，党和政府十分关心灾区群众，始终同大家风雨同舟、携手同行，希望乡亲们在党组织领导下齐心协力、共克时艰，努力建设美好家园。</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7日上午，习近平还来到哈尔滨工程大学，了解学校发展历程和为我国国防科技事业作出的贡献，察看教学科研成果展示。习近平强调，哈尔滨工程大学要发扬“哈军工”优良传统，紧贴强国强军需要，抓好教育、科技、人才工作，为建设教育强国、科技强国、人才强国再立新功。年轻一代成为奋力拼搏、振兴中华的一代，实现第二个百年奋斗目标就充满希望。青年学子要树牢科技报国志，刻苦学习钻研，勇攀科学高峰，在推进强国建设、民族复兴伟业中绽放青春光彩。再过几天就是教师节，向全校教师致以节日祝福，祝全国广大教师节日快乐。</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8日上午，习近平听取了黑龙江省委和省政府工作汇报，对黑龙江各项工作取得的成绩给予肯定。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要以科技创新引领产业全面振兴。要立足现有产业基础，扎实推进先进制造业高质量发展，加快推动传统制造业升级，发挥科技创新的增量器作用，全面提升三次产业，不断优化经济结构、调整产业结构。整合科技创新资源，引领发展战略性新兴产业和未来产业，加快形成新质生产力。提高国有企业核心竞争力，引领民营经济健康发展，打造一批产业集群，做大做强实体经济。把企业作为科技成果转化核心载体，提高科技成果落地转化率。主动对接全国产业链供应链，在优势产业和产业优势领域深耕细作，更好融入全国统一大市场，在联通国内国际双循环中发挥更大作用。坚持绿色发展，加强绿色发展技术创新，建立健全绿色低碳循环发展经济体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黑龙江要当好国家粮食安全“压舱石”。要以发展现代化大农业为主攻方向，加快建设现代农业大基地、大企业、大产业，率先实现农业物质装备现代化、科技现代化、经营管理现代化、农业信息化、资源利用可持续化。强化数字技术和生物技术赋能，优先把黑土地建成高标准农田，切实把黑土地保护好。把发展农业科技放在更加突出的位置，统筹推进科技农业、绿色农业、质量农业、品牌农业，推进现代种业提升工程，配套推广先进适用科技和高端农机装备，发展农业循环经济。创新农业经营方式，发展规模化经营、社会化服务。打造食品和饲料产业集群，提高粮食生产综合效益。加快推进乡村振兴，让农村具备现代化生产生活条件。</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要大力发展特色文化旅游。把发展冰雪经济作为新增长点，推动冰雪运动、冰雪文化、冰雪装备、冰雪旅游全产业链发展。守护好森林、江河、湖泊、湿地、冰雪等原生态风貌，改善边境地区基础设施条件，积极发展边境旅游，更好地促进兴边富民、稳边固边。勇担新的文化使命，繁荣发展文化事业和文化产业，深入开展城乡精神文明建设，推进城乡公共文化服务体系一体建设，努力培育新风尚、展示新形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要构筑我国向北开放新高地。更好统筹贸易、投资、通道和平台建设，在市场准入、要素流动、制度型开放等方面大胆探索、先行先试，形成全方位对外开放新格局。加快建设重要陆路通道、河海航道、能源管道等基础设施，完善面向东北亚开放的交通运输网络。要加强自贸试验区、综合保税区等开放平台创新发展，深度融入共建“一带一路”，积极参与区域合作。要切实做好重点领域风险防范化解工作，落实安全生产责任，坚决避免发生重特大安全生产事故。</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第一批主题教育已经告一段落，要抓好继续整改和建章立制工作，把主题教育探索的好经验好做法转化为长效机制。要建立健全理论学习、调查研究、推动高质量发展、密切联系群众、防止形式主义和官僚主义等长效机制，巩固发展主题教育成果。第二批主题教育已经启动，各地要坚持科学谋划、统筹安排、分类指导，确保取得实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中共中央政治局常委、中央办公厅主任蔡奇陪同考察。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李干杰、何立峰及中央和国家机关有关部门负责同志陪同考察，主题教育中央第四巡回指导组负责同志参加汇报会。</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both"/>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【资料六】来源：央视网2023年9月25日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习近平在浙江考察时强调</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始终干在实处走在前列勇立潮头</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奋力谱写中国式现代化浙江新篇章</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返京途中在山东枣庄考察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央视网消息（新闻联播）：中共中央总书记、国家主席、中央军委主席习近平近日在浙江考察时强调，要完整准确全面贯彻新发展理念，围绕构建新发展格局、推动高质量发展，聚焦建设共同富裕示范区、打造新时代全面展示中国特色社会主义制度优越性的重要窗口，坚持一张蓝图绘到底，持续推动“八八战略”走深走实，始终干在实处、走在前列、勇立潮头，奋力谱写中国式现代化浙江新篇章。</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9月20日至21日，习近平在浙江省委书记易炼红和省长王浩陪同下，先后来到金华、绍兴等地，深入农村、商贸市场、陈列馆、文化园区等进行调研。</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20日上午，习近平来到金华市义乌市后宅街道李祖村考察调研。近年来，李祖村人居环境大为改善，各类创业主体纷纷进驻，乡村旅游十分红火，被评为全国文明村。习近平先后在村党群服务中心、“共富市集”、扎染商铺等场所了解李祖村发展变化情况。得知李祖村年人均收入达到5.2万元，习近平十分高兴。他说，李祖村扎实推进共同富裕，是浙江“千万工程”显著成效的一个缩影，要再接再厉，在推动乡村振兴上取得更大成绩。乡村振兴为年轻人提供了展现才华的用武之地，希望更多的年轻人为乡村振兴发挥积极作用。离开村子时，当地群众簇拥到总书记身旁，热情欢送总书记。习近平对大家说，乡村振兴潜力无限、大有可为，乡亲们要努力奋斗，一起奔向共同富裕的美好明天。</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随后，习近平来到义乌国际商贸城考察。他通过电子屏幕实时了解商贸城运营及“义新欧”班列运行情况，并走进市场同商户、小企业主代表亲切交流，详细询问市场行情。他强调，义乌小商品闯出了大市场、做成了大产业，走到这一步很了不起，每个人都是参与者、建设者、贡献者。商贸城要再创新辉煌，为拓展国内国际市场、畅通国内国际双循环作出更大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今年是毛泽东同志批示学习推广“枫桥经验”60周年。20日下午，习近平来到“枫桥经验”发源地诸暨市枫桥镇，参观枫桥经验陈列馆，了解新时代“枫桥经验”的生动实践。习近平指出，要坚持好、发展好新时代“枫桥经验”，坚持党的群众路线，正确处理人民内部矛盾，紧紧依靠人民群众，把问题解决在基层、化解在萌芽状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随后，习近平乘车来到位于绍兴的浙东运河文化园考察。他步行察看古运河河道和周边历史文化遗存，详细了解浙东运河发展演变史和当地合理利用水资源、推进大运河保护等情况。习近平强调，大运河是世界上最长的人工运河，是十分宝贵的文化遗产。大运河文化是中国优秀传统文化的重要组成部分，要在保护、传承、利用上下功夫，让古老大运河焕发时代新风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21日下午，习近平听取了浙江省委和省政府工作汇报，对浙江各项工作取得的成绩给予肯定，对浙江提出了新要求。</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习近平指出，浙江要在以科技创新塑造发展新优势上走在前列。要把增强科技创新能力摆到更加突出的位置，整合科技创新力量和优势资源，在科技前沿领域加快突破。强化企业科技创新主体地位，推动创新链产业链资金链人才链深度融合，加快科技成果落地转化。把实体经济作为构建现代化产业体系的根基，引导和支持传统产业加快应用先进适用技术，推动制造业高端化、智能化、绿色化发展。深化国家数字经济创新发展试验区建设，打造一批具有国际竞争力的战略性新兴产业集群和数字产业集群。加强科技基础能力建设，深化科技体制改革，打造科创高地。从全球视野布局产业链供应链建设，不断提升产业链供应链韧性和安全水平。坚定不移推动发展方式绿色转型，建立完善绿色低碳循环发展的经济体系。</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习近平强调，浙江要在推进共同富裕中先行示范。要把缩小城乡差距、地区差距、收入差距作为主攻方向，进一步健全城乡融合发展体制机制。坚持就业优先政策，在推动传统产业转型升级和发展新兴产业中注重扩大就业容量，解决好重点群体就业问题。深化收入分配制度改革，健全多层次社会保障体系。全面推进乡村振兴，积极发展乡村特色产业，深化“千村示范、万村整治”工程。加强平安浙江、法治浙江建设，在推进基层治理体系和治理能力现代化上创造更多经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习近平指出，浙江要在深化改革、扩大开放上续写新篇。要以重点领域改革为牵引，全面推进各领域体制机制创新。以服务全国、放眼全球的视野来谋划改革，稳步扩大规则、规制、管理、标准等制度型开放。发挥各种开放平台的功能作用，创新利用外资、做大外贸的方法和渠道。主动适应国际经贸规则重构走向，在服务业开放、数字化发展、环境保护等方面先行先试。坚持“两个毫不动摇”、“三个没有变”，鼓励和支持民营企业积极参与全球范围产业分工和资源配置，提升核心竞争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习近平强调，浙江要在建设中华民族现代文明上积极探索。要更好担负起新时代新的文化使命，赓续历史文脉，加强文化遗产保护，推动优秀传统文化创造性转化、创新性发展。坚守中华文化立场，积极发展反映时代要求、具有时代特色的新文化，发展中华文明的现代形态。弘扬伟大建党精神，广泛培育和践行社会主义核心价值观，发展社会主义先进文化。繁荣发展文化事业和文化产业，持续推进城乡公共文化服务标准化、均等化，加强公民道德建设，推进书香社会建设。运用杭州亚运会亚残运会、世界互联网大会等窗口加强文化交流传播，不断提升中国文化感染力和中华文明影响力。</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习近平指出，要坚持和加强党的全面领导、加强和改进党的建设。树立正确政绩观，坚持立足实际、科学决策，坚持着眼长远、打牢基础，坚持干在实处、务求实效，防止形式主义、官僚主义。加强干部教育培训和实践锻炼，健全干部担当作为激励保护机制，激发干部干事创业活力，构建亲清统一的新型政商关系。各级党组织要加强对第二批主题教育的组织领导和工作指导，把握不同层级、不同领域、不同对象的特点，结合实际，分类指导，上下联动抓整改，让群众看到实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9月24日下午，在返京途中，习近平在山东省委书记林武和省长周乃翔陪同下来到枣庄市考察。枣庄是我国石榴集中连片种植面积最大、品种最多、产业链最完整的地区之一。习近平来到位于峄城区的冠世榴园石榴种质资源库，察看石榴树种，了解当地石榴种植历史、种质资源收集保存和产业发展情况，并来到石榴种植园中向老乡们询问今年石榴种植、收获和收入情况。得知当地大力发展石榴深加工和石榴盆栽培育有力带动了农民增收，习近平很高兴。他指出，人们生活水平在提高，优质特产市场需求在增长，石榴产业有发展潜力。要做好品牌、提升品质，延长产业链，增强产业市场竞争力和综合效益，带动更多乡亲共同致富。祝乡亲们生活像石榴果一样红红火火。</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b w:val="0"/>
          <w:bCs w:val="0"/>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中共中央政治局常委、中央办公厅主任蔡奇陪同考察。</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仿宋_GB2312" w:hAnsi="仿宋_GB2312" w:eastAsia="仿宋_GB2312" w:cs="仿宋_GB2312"/>
          <w:b w:val="0"/>
          <w:bCs w:val="0"/>
          <w:color w:val="000000"/>
          <w:sz w:val="28"/>
          <w:szCs w:val="28"/>
          <w:highlight w:val="none"/>
          <w:lang w:val="en-US" w:eastAsia="zh-CN" w:bidi="ar-SA"/>
        </w:rPr>
        <w:t>李干杰、何立峰、王小洪及中央和国家机关有关部门负责同志陪同分别参加上述有关活动，主题教育中央第五巡回指导组负责同志参加汇报会</w:t>
      </w:r>
      <w:r>
        <w:rPr>
          <w:rFonts w:hint="eastAsia" w:ascii="仿宋_GB2312" w:hAnsi="仿宋_GB2312" w:cs="仿宋_GB2312"/>
          <w:color w:val="000000"/>
          <w:sz w:val="28"/>
          <w:szCs w:val="28"/>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【资料七】来源：人民网2023年9月15日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习近平向2023北京文化论坛致贺信</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9月14日，国家主席习近平向2023北京文化论坛致贺信。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指出，中华民族具有悠久的优秀传统文化，自古就有开放包容、兼收并蓄的文化胸怀，中华文明历来赞赏不同文明间的相互理解和尊重。北京历史悠久，文脉绵长，是中华文明连续性、创新性、统一性、包容性、和平性的有力见证。中国将更好发挥北京作为历史古都和全国文化中心的优势，加强同全球各地的文化交流，共同推动文化繁荣发展、文化遗产保护、文明交流互鉴，践行全球文明倡议，为推动构建人类命运共同体注入深厚持久的文化力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2023北京文化论坛以“传承优秀文化  促进交流合作”为年度主题，由中宣部和北京市委、北京市人民政府共同主办，当日在北京开幕</w:t>
      </w:r>
      <w:r>
        <w:rPr>
          <w:rFonts w:hint="default" w:ascii="仿宋_GB2312" w:hAnsi="仿宋_GB2312" w:cs="仿宋_GB2312"/>
          <w:color w:val="000000"/>
          <w:sz w:val="28"/>
          <w:szCs w:val="28"/>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【资料八】来源：央视网2023年8月31日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中共中央政治局召开会议</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审议《干部教育培训工作条例》</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《全国干部教育培训规划（2023—2027年）》</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中共中央总书记习近平主持会议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央视网消息（新闻联播）：中共中央政治局8月31日召开会议，审议《干部教育培训工作条例》、《全国干部教育培训规划（2023—2027年）》。中共中央总书记习近平主持会议。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指出，干部教育培训是建设高素质干部队伍的先导性、基础性、战略性工程，在推进中国特色社会主义伟大事业和党的建设新的伟大工程中具有不可替代的重要地位和作用。要全面贯彻习近平新时代中国特色社会主义思想，认真落实新时代党的建设总要求和新时代党的组织路线，深刻领悟“两个确立”的决定性意义，增强“四个意识”、坚定“四个自信”、做到“两个维护”，以坚定理想信念宗旨为根本，以全面增强执政本领为重点，培养造就政治过硬、适应新时代要求、具备领导社会主义现代化建设能力的高素质干部队伍。</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强调，要把深入学习贯彻习近平新时代中国特色社会主义思想作为主题主线，坚持不懈用党的创新理论凝心铸魂、强基固本。要坚持把政治训练贯穿干部成长全周期，教育引导干部树立正确的权力观、政绩观、事业观，提高干部政治判断力、政治领悟力、政治执行力。要推动干部教育培训供给与需求精准匹配，更好满足组织需求、岗位需求、干部需求，不断优化教育培训方式方法，进一步增强教育培训的系统性、针对性、有效性。要围绕党中央重大决策部署，结合国家重大战略需求，分领域分专题学习培训，提升干部推动高质量发展本领、服务群众本领、防范化解风险本领。要扎实做好干部教育培训的基础保障，发挥好党校（行政学院）干部教育培训主渠道主阵地作用，加强政治把关，持续下大气力抓好师资队伍建设。要大力弘扬理论联系实际的马克思主义学风，力戒形式主义，勤俭规范办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会议还研究了其他事项。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【资料九】来源：新华网2023年9月16日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 xml:space="preserve">习近平给东北大学全体师生回信强调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 xml:space="preserve">着眼国家战略需求培养高素质人才 </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为推动东北全面振兴推进中国式现代化</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作出新的更大贡献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中共中央总书记、国家主席、中央军委主席习近平9月15日给东北大学全体师生回信，在东北大学建校100周年之际，向全校师生员工、广大校友致以热烈的祝贺和诚挚的问候。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习近平在回信中说，东北大学自成立以来，始终以育人兴邦为使命，形成了鲜明办学特色，培养了大批优秀人才，为国家、为民族作出了积极贡献。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站在新的起点上，希望东北大学全面贯彻党的教育方针，弘扬爱国主义光荣传统，坚持立德树人，继续改革创新，着眼国家战略需求培养高素质人才，做强优势学科，不断推出高水平科研成果，为推动东北全面振兴、推进中国式现代化作出新的更大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东北大学创办于1923年。新中国成立以来，该校在人才培养、科技创新等方面发挥积极作用，为国家经济建设和东北振兴作出了重要贡献。近日，东北大学全体师生给习近平总书记写信，汇报学校百年办学实践，表示将抓住新时代东北全面振兴提供的重要机遇，为建设国家、报效桑梓积极贡献力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【资料十】来源：光明日报2023年9月30日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习近平给中国人民公安大学在读英烈子女的回信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中国人民公安大学在读英烈子女：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你们好！来信收到了，得知你们怀着对党的感恩之心，立志扛起父辈的旗帜，为守护平安中国贡献青春力量，我很欣慰。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维护国家安全和社会稳定，守护人民的幸福和安宁，是人民警察的神圣职责。你们的父辈勇于担当作为，甘于牺牲奉献，他们的精神永远值得铭记和发扬。希望你们以英雄的父辈为榜样，坚定理想信念，刻苦学习训练，努力练就报国为民的过硬本领，矢志不渝做党和人民的忠诚卫士，为建设更高水平的平安中国不懈努力，为推进强国建设、民族复兴伟业积极贡献力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中秋节、国庆节就要到了，请转达我对你们家人的问候，祝你们学业有成、实现梦想！</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val="0"/>
        <w:overflowPunct/>
        <w:topLinePunct w:val="0"/>
        <w:autoSpaceDE/>
        <w:autoSpaceDN/>
        <w:bidi w:val="0"/>
        <w:adjustRightInd/>
        <w:snapToGrid/>
        <w:spacing w:line="520" w:lineRule="exact"/>
        <w:ind w:left="0" w:leftChars="0" w:firstLine="560" w:firstLineChars="200"/>
        <w:jc w:val="right"/>
        <w:textAlignment w:val="auto"/>
        <w:rPr>
          <w:rFonts w:hint="default"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w:t>
      </w:r>
      <w:r>
        <w:rPr>
          <w:rFonts w:hint="eastAsia" w:ascii="仿宋_GB2312" w:hAnsi="仿宋_GB2312" w:cs="仿宋_GB2312"/>
          <w:color w:val="000000"/>
          <w:sz w:val="28"/>
          <w:szCs w:val="28"/>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righ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2023年9月28日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【资料十一】来源：央视网2023年9月1日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习近平致信祝贺国防科技大学建校70周年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央视网消息（新闻联播）：中共中央总书记、国家主席、中央军委主席习近平9月1日致信祝贺国防科技大学建校70周年，向全校师生员工和广大校友致以热烈的祝贺。</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在贺信中指出，70年来，国防科技大学坚决贯彻党中央和中央军委决策指示，传承和发扬“哈军工”光荣传统，培养了一大批优秀人才，攻克了一大批尖端科技，取得了一大批重大武器装备研发成果，为国防和军队建设作出了重要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习近平强调，希望国防科技大学以建校70周年为新的起点，深入贯彻新时代强军思想，全面落实新时代军事教育方针，坚持立德树人、为战育人，坚持面向世界军事和科技前沿、面向国防和军队现代化，勇担时代重任，锐意开拓进取，大力培养高素质专业化新型军事人才，加快国防科技自主创新步伐，努力在实施科技强军战略、人才强军战略中发挥重要作用，为实现建军一百年奋斗目标、开创国防和军队现代化新局面作出更大贡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庆祝国防科技大学建校70周年大会1日上午在长沙举行。中共中央政治局委员、中央军委副主席张又侠在会上宣读了习近平的贺信。他指出，要认真学习贯彻习主席重要指示精神，在新时代新征程上坚守初心、接续奋斗，把强化政治引领落实到教学科研全部实践，聚焦备战打仗创新人才培养模式，进一步提高办学质量和科技创新能力，努力建设世界一流高等教育院校。</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国防科技大学由1953年创办于哈尔滨的军事工程学院发展而来，是中央军委直属的综合性研究型高等教育院校。建校70年来，该校先后培养输送各类人才20余万名，在超级计算、卫星导航等前沿领域取得不少突破性成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【资料十二】来源：教育部官网2022年11月10日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最高人民法院 最高人民检察院 教育部印发《关于落实从业禁止制度的意见》的通知</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各省、自治区、直辖市高级人民法院、人民检察院、教育厅（教委），解放军军事法院、军事检察院，新疆维吾尔自治区高级人民法院生产建设兵团分院、新疆生产建设兵团人民检察院、教育局：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为严格执行犯罪人员从业禁止制度，净化校园环境，保护未成年人，根据刑法、未成年人保护法、教师法等法律规定，结合执法司法实践反映的情况，最高人民法院会同最高人民检察院、教育部制定了《关于落实从业禁止制度的意见》。现予以印发，请结合实际认真贯彻执行。在执行中遇到问题，请及时分别报告最高人民法院、最高人民检察院、教育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right"/>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最高人民法院 最高人民检察院 教育部</w:t>
      </w:r>
    </w:p>
    <w:p>
      <w:pPr>
        <w:keepNext w:val="0"/>
        <w:keepLines w:val="0"/>
        <w:pageBreakBefore w:val="0"/>
        <w:widowControl w:val="0"/>
        <w:kinsoku/>
        <w:wordWrap w:val="0"/>
        <w:overflowPunct/>
        <w:topLinePunct w:val="0"/>
        <w:autoSpaceDE/>
        <w:autoSpaceDN/>
        <w:bidi w:val="0"/>
        <w:adjustRightInd/>
        <w:snapToGrid/>
        <w:spacing w:line="520" w:lineRule="exact"/>
        <w:ind w:left="0" w:leftChars="0" w:firstLine="560" w:firstLineChars="200"/>
        <w:jc w:val="right"/>
        <w:textAlignment w:val="auto"/>
        <w:rPr>
          <w:rFonts w:hint="default"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 xml:space="preserve">                             2022年11月10日</w:t>
      </w:r>
      <w:r>
        <w:rPr>
          <w:rFonts w:hint="eastAsia" w:ascii="仿宋_GB2312" w:hAnsi="仿宋_GB2312" w:cs="仿宋_GB2312"/>
          <w:color w:val="000000"/>
          <w:sz w:val="28"/>
          <w:szCs w:val="28"/>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最高人民法院 最高人民检察院 教育部</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关于落实从业禁止制度的意见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为贯彻落实学校、幼儿园等教育机构、校外培训机构教职员工违法犯罪记录查询制度，严格执行犯罪人员从业禁止制度，净化校园环境，切实保护未成年人，根据《中华人民共和国刑法》（以下简称《刑法》）、《中华人民共和国未成年人保护法》（以下简称《未成年人保护法》）、《中华人民共和国教师法》（以下简称《教师法》）等法律规定，提出如下意见：</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一、依照《刑法》第三十七条之一的规定，教职员工利用职业便利实施犯罪，或者实施违背职业要求的特定义务的犯罪被判处刑罚的，人民法院可以根据犯罪情况和预防再犯罪的需要，禁止其在一定期限内从事相关职业。其他法律、行政法规对其从事相关职业另有禁止或者限制性规定的，从其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《未成年人保护法》、《教师法》属于前款规定的法律，《教师资格条例》属于前款规定的行政法规。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二、依照《未成年人保护法》第六十二条的规定，实施性侵害、虐待、拐卖、暴力伤害等违法犯罪的人员，禁止从事密切接触未成年人的工作。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依照《教师法》第十四条、《教师资格条例》第十八条规定，受到剥夺政治权利或者故意犯罪受到有期徒刑以上刑罚的，不能取得教师资格；已经取得教师资格的，丧失教师资格，且不能重新取得教师资格。</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三、教职员工实施性侵害、虐待、拐卖、暴力伤害等犯罪的，人民法院应当依照《未成年人保护法》第六十二条的规定，判决禁止其从事密切接触未成年人的工作。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教职员工实施前款规定以外的其他犯罪，人民法院可以根据犯罪情况和预防再犯罪的需要，依照《刑法》第三十七条之一第一款的规定，判决禁止其自刑罚执行完毕之日或者假释之日起从事相关职业，期限为三年至五年；或者依照《刑法》第三十八条第二款、第七十二条第二款的规定，对其适用禁止令。</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四、对有必要禁止教职员工从事相关职业或者适用禁止令的，人民检察院在提起公诉时，应当提出相应建议。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五、教职员工犯罪的刑事案件，判决生效后，人民法院应当在三十日内将裁判文书送达被告人单位所在地的教育行政部门；必要时，教育行政部门应当将裁判文书转送有关主管部门。</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因涉及未成年人隐私等原因，不宜送达裁判文书的，可以送达载明被告人的自然情况、罪名及刑期的相关证明材料。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六、教职员工犯罪，人民法院作出的判决生效后，所在单位、教育行政部门或者有关主管部门可以依照《未成年人保护法》、《教师法》、《教师资格条例》等法律法规给予相应处理、处分和处罚。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符合丧失教师资格或者撤销教师资格情形的，教育行政部门应当及时收缴其教师资格证书。</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七、人民检察院应当对从业禁止和禁止令执行落实情况进行监督。</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八、人民法院、人民检察院发现有关单位未履行犯罪记录查询制度、从业禁止制度的，应当向该单位提出建议。</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九、本意见所称教职员工，是指在学校、幼儿园等教育机构工作的教师、教育教学辅助人员、行政人员、勤杂人员、安保人员，以及校外培训机构的相关工作人员。</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学校、幼儿园等教育机构、校外培训机构的举办者、实际控制人犯罪，参照本意见执行。</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十、本意见自2022年11月15日起施行</w:t>
      </w:r>
      <w:r>
        <w:rPr>
          <w:rFonts w:hint="eastAsia" w:ascii="仿宋_GB2312" w:hAnsi="仿宋_GB2312" w:cs="仿宋_GB2312"/>
          <w:color w:val="000000"/>
          <w:sz w:val="28"/>
          <w:szCs w:val="28"/>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000000"/>
          <w:sz w:val="28"/>
          <w:szCs w:val="28"/>
          <w:highlight w:val="none"/>
          <w:lang w:val="en-US" w:eastAsia="zh-CN" w:bidi="ar-SA"/>
        </w:rPr>
      </w:pPr>
      <w:r>
        <w:rPr>
          <w:rFonts w:hint="eastAsia" w:ascii="黑体" w:hAnsi="黑体" w:eastAsia="黑体" w:cs="黑体"/>
          <w:color w:val="000000"/>
          <w:sz w:val="28"/>
          <w:szCs w:val="28"/>
          <w:highlight w:val="none"/>
          <w:lang w:val="en-US" w:eastAsia="zh-CN" w:bidi="ar-SA"/>
        </w:rPr>
        <w:t>【资料十三】来源：中国网信网2021年9月8日</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专家解读｜敏感个人信息保护：</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简体" w:hAnsi="方正小标宋简体" w:eastAsia="方正小标宋简体" w:cs="方正小标宋简体"/>
          <w:color w:val="000000"/>
          <w:sz w:val="36"/>
          <w:szCs w:val="36"/>
          <w:highlight w:val="none"/>
          <w:lang w:val="en-US" w:eastAsia="zh-CN" w:bidi="ar-SA"/>
        </w:rPr>
      </w:pPr>
      <w:r>
        <w:rPr>
          <w:rFonts w:hint="eastAsia" w:ascii="方正小标宋_GBK" w:hAnsi="方正小标宋_GBK" w:eastAsia="方正小标宋_GBK" w:cs="方正小标宋_GBK"/>
          <w:color w:val="000000"/>
          <w:sz w:val="36"/>
          <w:szCs w:val="36"/>
          <w:highlight w:val="none"/>
          <w:lang w:val="en-US" w:eastAsia="zh-CN" w:bidi="ar-SA"/>
        </w:rPr>
        <w:t>我国《个人信息保护法》的重要内容</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人脸识别在新冠肺炎疫情防控中提供了高效的手段，同时也引发了人们对收集和处理人脸信息等生物识别信息边界的关注。我国《个人信息保护法》要求，在公共场所安装图像采集、个人身份识别设备，应当为维护公共安全所必需，遵守国家有关规定，并设置显著的提示标识。所收集的个人图像、身份识别信息只能用于维护公共安全的目的，不得用于其他目的；取得个人单独同意的除外。由于敏感个人信息与自然人的人格尊严等基本权利、重大人身利益和财产利益具有极为密切的联系，对此类个人信息的处理会对自然人的基本权利和人身财产安全产生重大风险，我国《个人信息保护法》借鉴了欧盟、美国等法域的立法经验并结合我国实际，对敏感个人信息的处理进行了专门规定。敏感个人信息的保护是我国《个人信息保护法》的重要内容之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首先，《个人信息保护法》对敏感个人信息进行了定义和列举。</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个人信息保护法》规定将敏感个人信息定义为一旦泄露或者非法使用，容易导致自然人的人格尊严受到侵害或者人身、财产安全受到危害的个人信息，同时列举了敏感个人信息的种类，包括生物识别、宗教信仰、特定身份、医疗健康、金融账户、行踪轨迹等信息，以及不满十四周岁未成年人的个人信息。《个人信息保护法》将不满十四周岁未成年人的个人信息列为敏感个人信息，强化了对未成年人个人信息权益的保护。</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敏感个人信息和非敏感个人信息是我国《个人信息保护法》从规范个人信息处理行为的角度对个人信息进行的一种重要分类，有针对性地提高处理者在处理敏感个人信息时的法定义务，更加充分地保护个人信息权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国《个人信息保护法》在列举敏感个人信息种类中的“等”字，应采“等外”之意，表示列举未尽。纵使不在法律明文列举之列，因其在特定场景所具有的高度敏感性，也应纳入敏感个人信息的保护范畴。技术的发展及场景的变化，也为新型的敏感个人信息特殊保护留下空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其次，《个人信息保护法》对敏感个人信息规定了专门的处理规则。</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我国《个人信息保护法》在区分敏感个人信息与非敏感个人信息的基础上，在第二章专节规定了“敏感个人信息的处理规则”，对处理敏感个人信息的前提进行了限制，要求只有在具有特定的目的和充分的必要性，并采取严格保护措施的情形下，个人信息处理者方可处理敏感个人信息。以此为基础，《个人信息保护法》规定了一些仅适用于敏感个人信息的特殊处理规则，知情同意原则是个人信息保护领域公认的首要原则，既适用于敏感个人信息，也适用于非敏感个人信息，意在实现与加强个人自决。针对敏感个人信息的处理，《个人信息保护法》提出了更高的要求，要求处理敏感个人信息应当取得个人的单独同意。这意味着在处理敏感个人信息时，概括同意或推定同意的授权模式为法律所禁止。法律、行政法规规定处理敏感个人信息应当取得书面同意的，还应取得书面同意。</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个人信息保护法》对敏感个人信息处理者的告知义务提出了更高的要求。《个人信息保护法》第17条第1款规定：“个人信息处理者在处理个人信息前，应当以显著方式、清晰易懂的语言真实、准确、完整地向个人告知下列事项：（1）个人信息处理者的名称或者姓名和联系方式；（2）个人信息的处理目的、处理方式，处理的个人信息种类、保存期限；（3）个人行使本法规定权利的方式和程序；（4）法律、行政法规规定应当告知的其他事项。”第30条规定：“个人信息处理者处理敏感个人信息的，除本法第17条第1款规定的事项外，还应当向个人告知处理敏感个人信息的必要性以及对个人权益的影响；依照本法规定可以不向个人告知的除外。”</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个人信息保护法》不仅将不满十四周岁未成年人的个人信息列为敏感个人信息，还要求个人信息处理者处理不满十四周岁未成年人个人信息的，应当取得未成年人的父母或者其他监护人的同意。个人信息处理者处理不满十四周岁未成年人个人信息的，应当制定专门的个人信息处理规则。《个人信息保护法》将不满十四周岁未成年人的个人信息作为敏感个人信息，回应了现实中儿童信息泄露等问题，对未成年人个人信息处理进行了更严格的规范，有利于切实维护未成年人的合法利益并促进未成年人健康成长。</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《个人信息保护法》还规定，法律、行政法规对处理敏感个人信息规定应当取得相关行政许可或者作出其他限制的，从其规定。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再次，个人信息处理者处理敏感个人信息应当事前进行个人信息保护影响评估。</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对处理敏感个人信息等几种特定情形，《个人信息保护法》规定应在事前进行个人信息保护影响评估，并对处理情况进行记录。个人信息保护影响评估本质上是风险评估。由于处理敏感个人信息可能对自然人的权利和自由带来高度风险，对此类处理进行事前风险评估可以防患于未然。《个人信息保护法》要求个人信息保护影响评估应当包括下列内容：（1）个人信息的处理目的、处理方式等是否合法、正当、必要；（2）对个人权益的影响及安全风险；（3）所采取的保护措施是否合法、有效并与风险程度相适应。个人信息保护影响评估报告和处理情况记录应当至少保存三年。</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000000"/>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bidi="ar-SA"/>
        </w:rPr>
        <w:t>综上，我国《个人信息保护法》区分敏感与非敏感的个人信息，并在此基础上确定了敏感个人信息的特殊处理规则，与世界主流个人数据保护立法一致，体现了对与人格尊严或人身、财产安全密切相关的个人信息的倾斜保护，能更有效地防范个人信息风险，更全面保护个人信息主体的利益。</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cs="仿宋_GB2312"/>
          <w:color w:val="000000"/>
          <w:sz w:val="28"/>
          <w:szCs w:val="28"/>
          <w:highlight w:val="none"/>
          <w:lang w:val="en-US" w:eastAsia="zh-CN" w:bidi="ar-SA"/>
        </w:rPr>
      </w:pPr>
    </w:p>
    <w:sectPr>
      <w:headerReference r:id="rId5" w:type="default"/>
      <w:footerReference r:id="rId6" w:type="default"/>
      <w:pgSz w:w="11906" w:h="16838"/>
      <w:pgMar w:top="1440" w:right="1800" w:bottom="1440" w:left="1800" w:header="794" w:footer="737"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yOTQxZGNiYjEzMTZjZjE0MzY3N2U1ZGNlNTA3YWUifQ=="/>
  </w:docVars>
  <w:rsids>
    <w:rsidRoot w:val="003A2478"/>
    <w:rsid w:val="00056F57"/>
    <w:rsid w:val="00064C54"/>
    <w:rsid w:val="00077593"/>
    <w:rsid w:val="00091260"/>
    <w:rsid w:val="000B5CD2"/>
    <w:rsid w:val="000C5987"/>
    <w:rsid w:val="00117E16"/>
    <w:rsid w:val="00150DA6"/>
    <w:rsid w:val="00152FD5"/>
    <w:rsid w:val="00177CD8"/>
    <w:rsid w:val="00184B3E"/>
    <w:rsid w:val="001A75C3"/>
    <w:rsid w:val="001D02F1"/>
    <w:rsid w:val="001D4F4A"/>
    <w:rsid w:val="001F3583"/>
    <w:rsid w:val="001F741A"/>
    <w:rsid w:val="00200936"/>
    <w:rsid w:val="00212D53"/>
    <w:rsid w:val="0022057B"/>
    <w:rsid w:val="0023605F"/>
    <w:rsid w:val="002B696A"/>
    <w:rsid w:val="002E4F8F"/>
    <w:rsid w:val="00303969"/>
    <w:rsid w:val="0030583F"/>
    <w:rsid w:val="00385D6D"/>
    <w:rsid w:val="003A2478"/>
    <w:rsid w:val="003C541C"/>
    <w:rsid w:val="003C652F"/>
    <w:rsid w:val="0044252F"/>
    <w:rsid w:val="00493137"/>
    <w:rsid w:val="004D13A2"/>
    <w:rsid w:val="004D3D3A"/>
    <w:rsid w:val="00545DEA"/>
    <w:rsid w:val="00562D63"/>
    <w:rsid w:val="005824A9"/>
    <w:rsid w:val="005A55E5"/>
    <w:rsid w:val="005B4171"/>
    <w:rsid w:val="005D5FE2"/>
    <w:rsid w:val="005D701B"/>
    <w:rsid w:val="00613022"/>
    <w:rsid w:val="006375D8"/>
    <w:rsid w:val="006803FF"/>
    <w:rsid w:val="00693E6D"/>
    <w:rsid w:val="006A391C"/>
    <w:rsid w:val="006A45A6"/>
    <w:rsid w:val="00700EA2"/>
    <w:rsid w:val="00702642"/>
    <w:rsid w:val="00706577"/>
    <w:rsid w:val="0073112F"/>
    <w:rsid w:val="0073573E"/>
    <w:rsid w:val="00755802"/>
    <w:rsid w:val="007719A5"/>
    <w:rsid w:val="007E68C1"/>
    <w:rsid w:val="007F556C"/>
    <w:rsid w:val="00801ADE"/>
    <w:rsid w:val="00802589"/>
    <w:rsid w:val="0080507C"/>
    <w:rsid w:val="008139EA"/>
    <w:rsid w:val="00813B88"/>
    <w:rsid w:val="008476D2"/>
    <w:rsid w:val="00867649"/>
    <w:rsid w:val="008D1D33"/>
    <w:rsid w:val="008D6468"/>
    <w:rsid w:val="008E6957"/>
    <w:rsid w:val="009336E1"/>
    <w:rsid w:val="00942488"/>
    <w:rsid w:val="00951598"/>
    <w:rsid w:val="00951EC6"/>
    <w:rsid w:val="009D0B23"/>
    <w:rsid w:val="009E12BC"/>
    <w:rsid w:val="009F7C9B"/>
    <w:rsid w:val="00A05095"/>
    <w:rsid w:val="00A16611"/>
    <w:rsid w:val="00A336D9"/>
    <w:rsid w:val="00A44B5D"/>
    <w:rsid w:val="00A569AE"/>
    <w:rsid w:val="00A6260B"/>
    <w:rsid w:val="00A72A52"/>
    <w:rsid w:val="00A9385D"/>
    <w:rsid w:val="00AF064C"/>
    <w:rsid w:val="00B2386A"/>
    <w:rsid w:val="00B25A89"/>
    <w:rsid w:val="00B35B7B"/>
    <w:rsid w:val="00B5565D"/>
    <w:rsid w:val="00B6573D"/>
    <w:rsid w:val="00BC46E8"/>
    <w:rsid w:val="00BD3CA3"/>
    <w:rsid w:val="00BD43FA"/>
    <w:rsid w:val="00C16526"/>
    <w:rsid w:val="00C2291E"/>
    <w:rsid w:val="00C62465"/>
    <w:rsid w:val="00CA33D8"/>
    <w:rsid w:val="00CB114D"/>
    <w:rsid w:val="00CB6074"/>
    <w:rsid w:val="00D04A2F"/>
    <w:rsid w:val="00D72048"/>
    <w:rsid w:val="00D8699A"/>
    <w:rsid w:val="00D869E0"/>
    <w:rsid w:val="00D9164C"/>
    <w:rsid w:val="00DB1013"/>
    <w:rsid w:val="00DC46AE"/>
    <w:rsid w:val="00DE163E"/>
    <w:rsid w:val="00DF2E74"/>
    <w:rsid w:val="00DF3F3D"/>
    <w:rsid w:val="00E00A3A"/>
    <w:rsid w:val="00E15D3F"/>
    <w:rsid w:val="00E34C3B"/>
    <w:rsid w:val="00E41656"/>
    <w:rsid w:val="00E91E5E"/>
    <w:rsid w:val="00EA3E5A"/>
    <w:rsid w:val="00EE28BE"/>
    <w:rsid w:val="00EE31EF"/>
    <w:rsid w:val="00EE4EC2"/>
    <w:rsid w:val="00F73900"/>
    <w:rsid w:val="00FA4713"/>
    <w:rsid w:val="00FB5115"/>
    <w:rsid w:val="00FC07B7"/>
    <w:rsid w:val="00FE37D4"/>
    <w:rsid w:val="021E7C7C"/>
    <w:rsid w:val="028C3827"/>
    <w:rsid w:val="06DA1066"/>
    <w:rsid w:val="070E27FE"/>
    <w:rsid w:val="075E1961"/>
    <w:rsid w:val="08242ED9"/>
    <w:rsid w:val="08A414CB"/>
    <w:rsid w:val="097E1B1C"/>
    <w:rsid w:val="0A3640C2"/>
    <w:rsid w:val="0A830291"/>
    <w:rsid w:val="0AFF6424"/>
    <w:rsid w:val="0B0E0FA2"/>
    <w:rsid w:val="0BB92B92"/>
    <w:rsid w:val="0C566AD6"/>
    <w:rsid w:val="0CFF0D04"/>
    <w:rsid w:val="0D9C4EA1"/>
    <w:rsid w:val="0E693819"/>
    <w:rsid w:val="0FBC77F9"/>
    <w:rsid w:val="102B34B8"/>
    <w:rsid w:val="133A4713"/>
    <w:rsid w:val="13866278"/>
    <w:rsid w:val="1393628D"/>
    <w:rsid w:val="164D4412"/>
    <w:rsid w:val="17E12212"/>
    <w:rsid w:val="183D5BAA"/>
    <w:rsid w:val="193A79F0"/>
    <w:rsid w:val="1A6E7377"/>
    <w:rsid w:val="1C131D9C"/>
    <w:rsid w:val="1CD85DEA"/>
    <w:rsid w:val="1D675D05"/>
    <w:rsid w:val="1E114F52"/>
    <w:rsid w:val="1E3113E9"/>
    <w:rsid w:val="1EA850C4"/>
    <w:rsid w:val="1FB80F3D"/>
    <w:rsid w:val="20AF3BE8"/>
    <w:rsid w:val="21D23A8A"/>
    <w:rsid w:val="220646A2"/>
    <w:rsid w:val="22667CBE"/>
    <w:rsid w:val="234254D7"/>
    <w:rsid w:val="235978A2"/>
    <w:rsid w:val="244B011A"/>
    <w:rsid w:val="244B4DD8"/>
    <w:rsid w:val="24E753F8"/>
    <w:rsid w:val="25031B27"/>
    <w:rsid w:val="25DD4D84"/>
    <w:rsid w:val="26F2161F"/>
    <w:rsid w:val="27CC6E4B"/>
    <w:rsid w:val="28304227"/>
    <w:rsid w:val="283A2317"/>
    <w:rsid w:val="299D56A0"/>
    <w:rsid w:val="29B60C6F"/>
    <w:rsid w:val="2BC7075E"/>
    <w:rsid w:val="2C81470F"/>
    <w:rsid w:val="2C8E3C12"/>
    <w:rsid w:val="2DC07DFB"/>
    <w:rsid w:val="2E973484"/>
    <w:rsid w:val="2F776956"/>
    <w:rsid w:val="304F6692"/>
    <w:rsid w:val="310C64B1"/>
    <w:rsid w:val="31510669"/>
    <w:rsid w:val="316C5948"/>
    <w:rsid w:val="318109B5"/>
    <w:rsid w:val="31B11AB5"/>
    <w:rsid w:val="321E2460"/>
    <w:rsid w:val="33255888"/>
    <w:rsid w:val="33994A92"/>
    <w:rsid w:val="34357FFF"/>
    <w:rsid w:val="35736215"/>
    <w:rsid w:val="35AB75D4"/>
    <w:rsid w:val="374E1F0F"/>
    <w:rsid w:val="375105EC"/>
    <w:rsid w:val="37591082"/>
    <w:rsid w:val="39817F3B"/>
    <w:rsid w:val="3C3E6D87"/>
    <w:rsid w:val="3C9568F7"/>
    <w:rsid w:val="3D5B220A"/>
    <w:rsid w:val="3D6759D2"/>
    <w:rsid w:val="3D7C50A8"/>
    <w:rsid w:val="3DE8684F"/>
    <w:rsid w:val="3E7C08D8"/>
    <w:rsid w:val="3F52287D"/>
    <w:rsid w:val="40D21EC7"/>
    <w:rsid w:val="40F77B80"/>
    <w:rsid w:val="43E066F5"/>
    <w:rsid w:val="44513AB0"/>
    <w:rsid w:val="44E96F64"/>
    <w:rsid w:val="450C0D67"/>
    <w:rsid w:val="461110BF"/>
    <w:rsid w:val="465D13A3"/>
    <w:rsid w:val="47250661"/>
    <w:rsid w:val="484D62D8"/>
    <w:rsid w:val="48655F89"/>
    <w:rsid w:val="494B4C4F"/>
    <w:rsid w:val="4A2A1B94"/>
    <w:rsid w:val="4A2A7AE8"/>
    <w:rsid w:val="4C52210E"/>
    <w:rsid w:val="4D5201D5"/>
    <w:rsid w:val="4E4D260C"/>
    <w:rsid w:val="4E9226A9"/>
    <w:rsid w:val="4EEB41E6"/>
    <w:rsid w:val="4FE70786"/>
    <w:rsid w:val="4FEC63D6"/>
    <w:rsid w:val="4FF23130"/>
    <w:rsid w:val="504F0E3F"/>
    <w:rsid w:val="506E72E7"/>
    <w:rsid w:val="5087573D"/>
    <w:rsid w:val="511810D8"/>
    <w:rsid w:val="512E4EF8"/>
    <w:rsid w:val="514D2B43"/>
    <w:rsid w:val="5175760A"/>
    <w:rsid w:val="51C5671C"/>
    <w:rsid w:val="52E9728D"/>
    <w:rsid w:val="52F30F13"/>
    <w:rsid w:val="53FD5542"/>
    <w:rsid w:val="55BC6BDC"/>
    <w:rsid w:val="56CF7066"/>
    <w:rsid w:val="571D1821"/>
    <w:rsid w:val="57880F90"/>
    <w:rsid w:val="57D82914"/>
    <w:rsid w:val="586B0F9E"/>
    <w:rsid w:val="5AD642FE"/>
    <w:rsid w:val="5B6A17F7"/>
    <w:rsid w:val="5BBC5D34"/>
    <w:rsid w:val="5CBE001C"/>
    <w:rsid w:val="5D172BD2"/>
    <w:rsid w:val="5D4E7572"/>
    <w:rsid w:val="5D875D92"/>
    <w:rsid w:val="5F1A72E4"/>
    <w:rsid w:val="60992979"/>
    <w:rsid w:val="60B62814"/>
    <w:rsid w:val="60E43035"/>
    <w:rsid w:val="6194096D"/>
    <w:rsid w:val="619A14ED"/>
    <w:rsid w:val="620278ED"/>
    <w:rsid w:val="627C183B"/>
    <w:rsid w:val="63552CF2"/>
    <w:rsid w:val="63720E72"/>
    <w:rsid w:val="63EF052E"/>
    <w:rsid w:val="63FE7287"/>
    <w:rsid w:val="66857BA3"/>
    <w:rsid w:val="67312BBD"/>
    <w:rsid w:val="67982C74"/>
    <w:rsid w:val="69302ABB"/>
    <w:rsid w:val="695A01D3"/>
    <w:rsid w:val="6A43006D"/>
    <w:rsid w:val="6B460717"/>
    <w:rsid w:val="6C0134DD"/>
    <w:rsid w:val="6DCC3677"/>
    <w:rsid w:val="6F7A353D"/>
    <w:rsid w:val="70C64CF5"/>
    <w:rsid w:val="70E92F39"/>
    <w:rsid w:val="71F47640"/>
    <w:rsid w:val="753A1AF7"/>
    <w:rsid w:val="7895204F"/>
    <w:rsid w:val="7AAF0F69"/>
    <w:rsid w:val="7AD463A6"/>
    <w:rsid w:val="7D0F3580"/>
    <w:rsid w:val="7E7303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ind w:firstLine="880" w:firstLineChars="200"/>
      <w:jc w:val="both"/>
    </w:pPr>
    <w:rPr>
      <w:rFonts w:ascii="等线" w:hAnsi="等线" w:eastAsia="仿宋_GB2312" w:cs="Times New Roman"/>
      <w:kern w:val="2"/>
      <w:sz w:val="28"/>
      <w:szCs w:val="22"/>
      <w:lang w:val="en-US" w:eastAsia="zh-CN" w:bidi="ar-SA"/>
    </w:rPr>
  </w:style>
  <w:style w:type="paragraph" w:styleId="2">
    <w:name w:val="heading 1"/>
    <w:basedOn w:val="1"/>
    <w:next w:val="1"/>
    <w:link w:val="18"/>
    <w:qFormat/>
    <w:uiPriority w:val="9"/>
    <w:pPr>
      <w:widowControl/>
      <w:spacing w:before="100" w:beforeAutospacing="1" w:after="100" w:afterAutospacing="1" w:line="240" w:lineRule="auto"/>
      <w:ind w:firstLine="0" w:firstLineChars="0"/>
      <w:jc w:val="left"/>
      <w:outlineLvl w:val="0"/>
    </w:pPr>
    <w:rPr>
      <w:rFonts w:ascii="宋体" w:hAnsi="宋体" w:eastAsia="宋体" w:cs="宋体"/>
      <w:b/>
      <w:bCs/>
      <w:kern w:val="36"/>
      <w:sz w:val="48"/>
      <w:szCs w:val="48"/>
    </w:rPr>
  </w:style>
  <w:style w:type="paragraph" w:styleId="3">
    <w:name w:val="heading 2"/>
    <w:basedOn w:val="1"/>
    <w:next w:val="1"/>
    <w:link w:val="19"/>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styleId="4">
    <w:name w:val="heading 3"/>
    <w:basedOn w:val="1"/>
    <w:next w:val="1"/>
    <w:link w:val="20"/>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21"/>
    <w:unhideWhenUsed/>
    <w:qFormat/>
    <w:uiPriority w:val="9"/>
    <w:pPr>
      <w:keepNext/>
      <w:keepLines/>
      <w:spacing w:before="280" w:after="290" w:line="376" w:lineRule="atLeast"/>
      <w:outlineLvl w:val="3"/>
    </w:pPr>
    <w:rPr>
      <w:rFonts w:ascii="Cambria" w:hAnsi="Cambria" w:eastAsia="宋体" w:cs="Times New Roman"/>
      <w:b/>
      <w:bCs/>
      <w:szCs w:val="28"/>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6">
    <w:name w:val="Body Text"/>
    <w:basedOn w:val="1"/>
    <w:link w:val="22"/>
    <w:qFormat/>
    <w:uiPriority w:val="1"/>
    <w:pPr>
      <w:autoSpaceDE w:val="0"/>
      <w:autoSpaceDN w:val="0"/>
      <w:spacing w:line="240" w:lineRule="auto"/>
      <w:ind w:left="101" w:firstLine="0" w:firstLineChars="0"/>
      <w:jc w:val="left"/>
    </w:pPr>
    <w:rPr>
      <w:rFonts w:ascii="宋体" w:hAnsi="宋体" w:eastAsia="宋体" w:cs="宋体"/>
      <w:kern w:val="0"/>
      <w:szCs w:val="28"/>
      <w:lang w:val="zh-CN" w:bidi="zh-CN"/>
    </w:rPr>
  </w:style>
  <w:style w:type="paragraph" w:styleId="7">
    <w:name w:val="Date"/>
    <w:basedOn w:val="1"/>
    <w:next w:val="1"/>
    <w:link w:val="23"/>
    <w:unhideWhenUsed/>
    <w:qFormat/>
    <w:uiPriority w:val="99"/>
    <w:pPr>
      <w:ind w:left="100" w:leftChars="2500"/>
    </w:pPr>
  </w:style>
  <w:style w:type="paragraph" w:styleId="8">
    <w:name w:val="Balloon Text"/>
    <w:basedOn w:val="1"/>
    <w:link w:val="24"/>
    <w:unhideWhenUsed/>
    <w:qFormat/>
    <w:uiPriority w:val="99"/>
    <w:pPr>
      <w:spacing w:line="240" w:lineRule="auto"/>
    </w:pPr>
    <w:rPr>
      <w:sz w:val="18"/>
      <w:szCs w:val="18"/>
    </w:rPr>
  </w:style>
  <w:style w:type="paragraph" w:styleId="9">
    <w:name w:val="footer"/>
    <w:basedOn w:val="1"/>
    <w:link w:val="25"/>
    <w:unhideWhenUsed/>
    <w:qFormat/>
    <w:uiPriority w:val="99"/>
    <w:pPr>
      <w:tabs>
        <w:tab w:val="center" w:pos="4153"/>
        <w:tab w:val="right" w:pos="8306"/>
      </w:tabs>
      <w:snapToGrid w:val="0"/>
      <w:jc w:val="left"/>
    </w:pPr>
    <w:rPr>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14">
    <w:name w:val="Strong"/>
    <w:basedOn w:val="13"/>
    <w:qFormat/>
    <w:uiPriority w:val="22"/>
    <w:rPr>
      <w:b/>
      <w:bCs/>
    </w:rPr>
  </w:style>
  <w:style w:type="character" w:styleId="15">
    <w:name w:val="FollowedHyperlink"/>
    <w:basedOn w:val="13"/>
    <w:unhideWhenUsed/>
    <w:qFormat/>
    <w:uiPriority w:val="99"/>
    <w:rPr>
      <w:color w:val="800080"/>
      <w:u w:val="none"/>
    </w:rPr>
  </w:style>
  <w:style w:type="character" w:styleId="16">
    <w:name w:val="Emphasis"/>
    <w:basedOn w:val="13"/>
    <w:qFormat/>
    <w:uiPriority w:val="20"/>
    <w:rPr>
      <w:i/>
      <w:iCs/>
    </w:rPr>
  </w:style>
  <w:style w:type="character" w:styleId="17">
    <w:name w:val="Hyperlink"/>
    <w:basedOn w:val="13"/>
    <w:unhideWhenUsed/>
    <w:qFormat/>
    <w:uiPriority w:val="99"/>
    <w:rPr>
      <w:color w:val="0000FF"/>
      <w:u w:val="none"/>
    </w:rPr>
  </w:style>
  <w:style w:type="character" w:customStyle="1" w:styleId="18">
    <w:name w:val="标题 1 Char"/>
    <w:basedOn w:val="13"/>
    <w:link w:val="2"/>
    <w:qFormat/>
    <w:uiPriority w:val="9"/>
    <w:rPr>
      <w:rFonts w:ascii="宋体" w:hAnsi="宋体" w:eastAsia="宋体" w:cs="宋体"/>
      <w:b/>
      <w:bCs/>
      <w:kern w:val="36"/>
      <w:sz w:val="48"/>
      <w:szCs w:val="48"/>
    </w:rPr>
  </w:style>
  <w:style w:type="character" w:customStyle="1" w:styleId="19">
    <w:name w:val="标题 2 Char"/>
    <w:basedOn w:val="13"/>
    <w:link w:val="3"/>
    <w:semiHidden/>
    <w:qFormat/>
    <w:uiPriority w:val="9"/>
    <w:rPr>
      <w:rFonts w:ascii="Cambria" w:hAnsi="Cambria" w:eastAsia="宋体" w:cs="Times New Roman"/>
      <w:b/>
      <w:bCs/>
      <w:sz w:val="32"/>
      <w:szCs w:val="32"/>
    </w:rPr>
  </w:style>
  <w:style w:type="character" w:customStyle="1" w:styleId="20">
    <w:name w:val="标题 3 Char"/>
    <w:basedOn w:val="13"/>
    <w:link w:val="4"/>
    <w:semiHidden/>
    <w:qFormat/>
    <w:uiPriority w:val="9"/>
    <w:rPr>
      <w:rFonts w:ascii="等线" w:hAnsi="等线" w:eastAsia="仿宋_GB2312" w:cs="Times New Roman"/>
      <w:b/>
      <w:bCs/>
      <w:sz w:val="32"/>
      <w:szCs w:val="32"/>
    </w:rPr>
  </w:style>
  <w:style w:type="character" w:customStyle="1" w:styleId="21">
    <w:name w:val="标题 4 Char"/>
    <w:basedOn w:val="13"/>
    <w:link w:val="5"/>
    <w:semiHidden/>
    <w:qFormat/>
    <w:uiPriority w:val="9"/>
    <w:rPr>
      <w:rFonts w:ascii="Cambria" w:hAnsi="Cambria" w:eastAsia="宋体" w:cs="Times New Roman"/>
      <w:b/>
      <w:bCs/>
      <w:sz w:val="28"/>
      <w:szCs w:val="28"/>
    </w:rPr>
  </w:style>
  <w:style w:type="character" w:customStyle="1" w:styleId="22">
    <w:name w:val="正文文本 Char"/>
    <w:basedOn w:val="13"/>
    <w:link w:val="6"/>
    <w:qFormat/>
    <w:uiPriority w:val="1"/>
    <w:rPr>
      <w:rFonts w:ascii="宋体" w:hAnsi="宋体" w:eastAsia="宋体" w:cs="宋体"/>
      <w:kern w:val="0"/>
      <w:sz w:val="28"/>
      <w:szCs w:val="28"/>
      <w:lang w:val="zh-CN" w:bidi="zh-CN"/>
    </w:rPr>
  </w:style>
  <w:style w:type="character" w:customStyle="1" w:styleId="23">
    <w:name w:val="日期 Char"/>
    <w:basedOn w:val="13"/>
    <w:link w:val="7"/>
    <w:semiHidden/>
    <w:qFormat/>
    <w:uiPriority w:val="99"/>
    <w:rPr>
      <w:rFonts w:ascii="等线" w:hAnsi="等线" w:eastAsia="仿宋_GB2312"/>
      <w:kern w:val="2"/>
      <w:sz w:val="28"/>
      <w:szCs w:val="22"/>
    </w:rPr>
  </w:style>
  <w:style w:type="character" w:customStyle="1" w:styleId="24">
    <w:name w:val="批注框文本 Char"/>
    <w:basedOn w:val="13"/>
    <w:link w:val="8"/>
    <w:semiHidden/>
    <w:qFormat/>
    <w:uiPriority w:val="99"/>
    <w:rPr>
      <w:rFonts w:ascii="等线" w:hAnsi="等线" w:eastAsia="仿宋_GB2312"/>
      <w:kern w:val="2"/>
      <w:sz w:val="18"/>
      <w:szCs w:val="18"/>
    </w:rPr>
  </w:style>
  <w:style w:type="character" w:customStyle="1" w:styleId="25">
    <w:name w:val="页脚 Char"/>
    <w:basedOn w:val="13"/>
    <w:link w:val="9"/>
    <w:qFormat/>
    <w:uiPriority w:val="99"/>
    <w:rPr>
      <w:sz w:val="18"/>
      <w:szCs w:val="18"/>
    </w:rPr>
  </w:style>
  <w:style w:type="character" w:customStyle="1" w:styleId="26">
    <w:name w:val="页眉 Char"/>
    <w:basedOn w:val="13"/>
    <w:link w:val="10"/>
    <w:qFormat/>
    <w:uiPriority w:val="99"/>
    <w:rPr>
      <w:sz w:val="18"/>
      <w:szCs w:val="18"/>
    </w:rPr>
  </w:style>
  <w:style w:type="paragraph" w:styleId="27">
    <w:name w:val="List Paragraph"/>
    <w:basedOn w:val="1"/>
    <w:unhideWhenUsed/>
    <w:qFormat/>
    <w:uiPriority w:val="1"/>
    <w:pPr>
      <w:ind w:firstLine="420"/>
    </w:pPr>
  </w:style>
  <w:style w:type="paragraph" w:customStyle="1" w:styleId="28">
    <w:name w:val="text_align-justify"/>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29">
    <w:name w:val="item-name"/>
    <w:basedOn w:val="13"/>
    <w:qFormat/>
    <w:uiPriority w:val="0"/>
  </w:style>
  <w:style w:type="character" w:customStyle="1" w:styleId="30">
    <w:name w:val="item-name1"/>
    <w:basedOn w:val="13"/>
    <w:qFormat/>
    <w:uiPriority w:val="0"/>
  </w:style>
  <w:style w:type="character" w:customStyle="1" w:styleId="31">
    <w:name w:val="item-name2"/>
    <w:basedOn w:val="13"/>
    <w:qFormat/>
    <w:uiPriority w:val="0"/>
  </w:style>
  <w:style w:type="character" w:customStyle="1" w:styleId="32">
    <w:name w:val="item-name3"/>
    <w:basedOn w:val="13"/>
    <w:qFormat/>
    <w:uiPriority w:val="0"/>
  </w:style>
  <w:style w:type="character" w:customStyle="1" w:styleId="33">
    <w:name w:val="pubdate-day"/>
    <w:basedOn w:val="13"/>
    <w:qFormat/>
    <w:uiPriority w:val="0"/>
    <w:rPr>
      <w:shd w:val="clear" w:color="auto" w:fill="F2F2F2"/>
    </w:rPr>
  </w:style>
  <w:style w:type="character" w:customStyle="1" w:styleId="34">
    <w:name w:val="pubdate-month"/>
    <w:basedOn w:val="13"/>
    <w:qFormat/>
    <w:uiPriority w:val="0"/>
    <w:rPr>
      <w:color w:val="FFFFFF"/>
      <w:sz w:val="24"/>
      <w:szCs w:val="24"/>
      <w:shd w:val="clear" w:color="auto" w:fill="CC0000"/>
    </w:rPr>
  </w:style>
  <w:style w:type="paragraph" w:customStyle="1" w:styleId="35">
    <w:name w:val="text_align-center"/>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6">
    <w:name w:val="text_indent-0em"/>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7">
    <w:name w:val="text_align-right"/>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8">
    <w:name w:val="js_darkmode__2"/>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39">
    <w:name w:val="js_darkmode__3"/>
    <w:basedOn w:val="13"/>
    <w:qFormat/>
    <w:uiPriority w:val="0"/>
  </w:style>
  <w:style w:type="paragraph" w:customStyle="1" w:styleId="40">
    <w:name w:val="js_darkmode__4"/>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1">
    <w:name w:val="js_darkmode__5"/>
    <w:basedOn w:val="13"/>
    <w:qFormat/>
    <w:uiPriority w:val="0"/>
  </w:style>
  <w:style w:type="paragraph" w:customStyle="1" w:styleId="42">
    <w:name w:val="js_darkmode__6"/>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3">
    <w:name w:val="js_darkmode__7"/>
    <w:basedOn w:val="13"/>
    <w:qFormat/>
    <w:uiPriority w:val="0"/>
  </w:style>
  <w:style w:type="paragraph" w:customStyle="1" w:styleId="44">
    <w:name w:val="js_darkmode__8"/>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5">
    <w:name w:val="js_darkmode__9"/>
    <w:basedOn w:val="13"/>
    <w:qFormat/>
    <w:uiPriority w:val="0"/>
  </w:style>
  <w:style w:type="paragraph" w:customStyle="1" w:styleId="46">
    <w:name w:val="js_darkmode__10"/>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7">
    <w:name w:val="js_darkmode__11"/>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8">
    <w:name w:val="js_darkmode__12"/>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9">
    <w:name w:val="列出段落1"/>
    <w:basedOn w:val="1"/>
    <w:qFormat/>
    <w:uiPriority w:val="1"/>
    <w:pPr>
      <w:autoSpaceDE w:val="0"/>
      <w:autoSpaceDN w:val="0"/>
      <w:spacing w:before="4" w:line="240" w:lineRule="auto"/>
      <w:ind w:left="101" w:right="278" w:firstLine="559" w:firstLineChars="0"/>
      <w:jc w:val="left"/>
    </w:pPr>
    <w:rPr>
      <w:rFonts w:ascii="宋体" w:hAnsi="宋体" w:eastAsia="宋体" w:cs="宋体"/>
      <w:kern w:val="0"/>
      <w:sz w:val="22"/>
      <w:lang w:val="zh-CN" w:bidi="zh-CN"/>
    </w:rPr>
  </w:style>
  <w:style w:type="character" w:customStyle="1" w:styleId="50">
    <w:name w:val="bjh-p"/>
    <w:basedOn w:val="13"/>
    <w:qFormat/>
    <w:uiPriority w:val="0"/>
  </w:style>
  <w:style w:type="paragraph" w:customStyle="1" w:styleId="51">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27699</Words>
  <Characters>28287</Characters>
  <Lines>231</Lines>
  <Paragraphs>65</Paragraphs>
  <TotalTime>0</TotalTime>
  <ScaleCrop>false</ScaleCrop>
  <LinksUpToDate>false</LinksUpToDate>
  <CharactersWithSpaces>28646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2022-05-02T04:17:00Z</dcterms:created>
  <dc:creator>Administrator</dc:creator>
  <cp:lastModifiedBy>小鱼儿</cp:lastModifiedBy>
  <cp:lastPrinted>2022-06-06T08:29:00Z</cp:lastPrinted>
  <dcterms:modified xsi:type="dcterms:W3CDTF">2023-10-20T02:48:36Z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82537AD2917948F1A524EBF1E00C571E_13</vt:lpwstr>
  </property>
</Properties>
</file>