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4B" w:rsidRDefault="000B1D4B" w:rsidP="000B1D4B">
      <w:pPr>
        <w:spacing w:afterLines="50" w:after="156" w:line="560" w:lineRule="exact"/>
        <w:ind w:firstLineChars="0" w:firstLine="0"/>
        <w:rPr>
          <w:rFonts w:eastAsia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3</w:t>
      </w:r>
    </w:p>
    <w:p w:rsidR="000B1D4B" w:rsidRPr="00D84E2E" w:rsidRDefault="000B1D4B" w:rsidP="000B1D4B">
      <w:pPr>
        <w:spacing w:afterLines="100" w:after="312" w:line="560" w:lineRule="exact"/>
        <w:ind w:firstLineChars="0" w:firstLine="0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eastAsia="方正小标宋简体" w:cs="Times New Roman" w:hint="eastAsia"/>
          <w:sz w:val="44"/>
          <w:szCs w:val="44"/>
        </w:rPr>
        <w:t>高校实验室分类参照表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0773"/>
      </w:tblGrid>
      <w:tr w:rsidR="000B1D4B" w:rsidTr="00112CE7">
        <w:trPr>
          <w:tblHeader/>
        </w:trPr>
        <w:tc>
          <w:tcPr>
            <w:tcW w:w="704" w:type="dxa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序号</w:t>
            </w:r>
          </w:p>
        </w:tc>
        <w:tc>
          <w:tcPr>
            <w:tcW w:w="1701" w:type="dxa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实验室分类</w:t>
            </w:r>
          </w:p>
        </w:tc>
        <w:tc>
          <w:tcPr>
            <w:tcW w:w="10773" w:type="dxa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分类参照依据</w:t>
            </w:r>
          </w:p>
        </w:tc>
      </w:tr>
      <w:tr w:rsidR="000B1D4B" w:rsidTr="00112CE7">
        <w:trPr>
          <w:trHeight w:val="1184"/>
        </w:trPr>
        <w:tc>
          <w:tcPr>
            <w:tcW w:w="704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化学类实验室</w:t>
            </w:r>
          </w:p>
        </w:tc>
        <w:tc>
          <w:tcPr>
            <w:tcW w:w="10773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从事化学、药学、化学工程、环境科学与工程、材料科学与工程等较多涉及化学试剂或化学反应的实验室。这类实验中的危险源分为两类，一类是易燃、易爆、有毒化学品（含实验气体）可能带来的化学性危险源，另一类是设备设施缺陷和防护缺陷所带来的物理性危险源</w:t>
            </w:r>
          </w:p>
        </w:tc>
      </w:tr>
      <w:tr w:rsidR="000B1D4B" w:rsidTr="00112CE7">
        <w:trPr>
          <w:trHeight w:val="1400"/>
        </w:trPr>
        <w:tc>
          <w:tcPr>
            <w:tcW w:w="704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生物类实验室</w:t>
            </w:r>
          </w:p>
        </w:tc>
        <w:tc>
          <w:tcPr>
            <w:tcW w:w="10773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从事基因工程、微生物学等生物和医学专业中较多涉及病毒、细菌、真菌等微生物研究和动物研究的实验室。这类实验室中细菌、病毒、真菌、寄生虫、动物寄生微生物等为主要危险源，它们的释放、扩散可能会污染实验室内外环境的空气、水、物体表面或感染人体。涉及病原微生物的实验室应进行相应的审批或备案</w:t>
            </w:r>
          </w:p>
        </w:tc>
      </w:tr>
      <w:tr w:rsidR="000B1D4B" w:rsidTr="00112CE7">
        <w:trPr>
          <w:trHeight w:val="1480"/>
        </w:trPr>
        <w:tc>
          <w:tcPr>
            <w:tcW w:w="704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辐射类实验室</w:t>
            </w:r>
          </w:p>
        </w:tc>
        <w:tc>
          <w:tcPr>
            <w:tcW w:w="10773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包括物理、核科学与技术、医学、生物、化学</w:t>
            </w:r>
            <w:r>
              <w:rPr>
                <w:rFonts w:eastAsia="仿宋_GB2312" w:cs="Times New Roman" w:hint="eastAsia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材料科学与工程等专业方向中涉及放射性同位素、射线装置与核材料的实验室。这类实验中的危险源主要是放射性同位素、射线装置与核材料产生的电离辐射，可能对人体造成内外照射伤害，也可能对环境产生放射性污染；存放或使用核材料的实验室还存在核安全风险</w:t>
            </w:r>
          </w:p>
        </w:tc>
      </w:tr>
      <w:tr w:rsidR="000B1D4B" w:rsidTr="00112CE7">
        <w:trPr>
          <w:trHeight w:val="1591"/>
        </w:trPr>
        <w:tc>
          <w:tcPr>
            <w:tcW w:w="704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机电类实验室</w:t>
            </w:r>
          </w:p>
        </w:tc>
        <w:tc>
          <w:tcPr>
            <w:tcW w:w="10773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机械设计与制造、过程装备与控制、化工机械、材料物理、电气工程、激光工程和人工智能等专业方向中涉及高温、高压、高速、高大等机械设备及其他强电、强磁、激光或低温设备的实验室，以及大型机房等。这类实验室的主要危险包括夹击、碰撞、剪切、卷入、绞、碾、割、刺等形式的机械伤害以及灼伤、电路短路、人员触电、激光伤害、冻伤等因素</w:t>
            </w:r>
          </w:p>
        </w:tc>
      </w:tr>
      <w:tr w:rsidR="000B1D4B" w:rsidTr="00112CE7">
        <w:trPr>
          <w:trHeight w:val="770"/>
        </w:trPr>
        <w:tc>
          <w:tcPr>
            <w:tcW w:w="704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lastRenderedPageBreak/>
              <w:t>5</w:t>
            </w:r>
          </w:p>
        </w:tc>
        <w:tc>
          <w:tcPr>
            <w:tcW w:w="1701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其他类实验室</w:t>
            </w:r>
          </w:p>
        </w:tc>
        <w:tc>
          <w:tcPr>
            <w:tcW w:w="10773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包括社科类、艺术类专业相关的实验室或实训室，危险源主要是少量的用电设备可能带来的用电安全</w:t>
            </w:r>
            <w:r>
              <w:rPr>
                <w:rFonts w:eastAsia="仿宋_GB2312" w:cs="Times New Roman" w:hint="eastAsia"/>
                <w:szCs w:val="24"/>
              </w:rPr>
              <w:t>或消防安全</w:t>
            </w:r>
            <w:r>
              <w:rPr>
                <w:rFonts w:eastAsia="仿宋_GB2312" w:cs="Times New Roman"/>
                <w:szCs w:val="24"/>
              </w:rPr>
              <w:t>风险</w:t>
            </w:r>
          </w:p>
        </w:tc>
      </w:tr>
    </w:tbl>
    <w:p w:rsidR="0053285C" w:rsidRPr="000B1D4B" w:rsidRDefault="0053285C" w:rsidP="000B1D4B">
      <w:pPr>
        <w:ind w:firstLine="480"/>
      </w:pPr>
      <w:bookmarkStart w:id="0" w:name="_GoBack"/>
      <w:bookmarkEnd w:id="0"/>
    </w:p>
    <w:sectPr w:rsidR="0053285C" w:rsidRPr="000B1D4B" w:rsidSect="000B1D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D4B"/>
    <w:rsid w:val="000B1D4B"/>
    <w:rsid w:val="0053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4B"/>
    <w:pPr>
      <w:widowControl w:val="0"/>
      <w:spacing w:line="460" w:lineRule="exact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rsid w:val="000B1D4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4B"/>
    <w:pPr>
      <w:widowControl w:val="0"/>
      <w:spacing w:line="460" w:lineRule="exact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rsid w:val="000B1D4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2024-04-19T06:16:00Z</dcterms:created>
  <dcterms:modified xsi:type="dcterms:W3CDTF">2024-04-19T06:17:00Z</dcterms:modified>
</cp:coreProperties>
</file>